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0ED50" w14:textId="77777777" w:rsidR="003A6E15" w:rsidRDefault="00E31722" w:rsidP="003A6E15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object w:dxaOrig="1440" w:dyaOrig="1440" w14:anchorId="5B55C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 Objeto" o:spid="_x0000_s1026" type="#_x0000_t75" style="position:absolute;left:0;text-align:left;margin-left:364.2pt;margin-top:-8.65pt;width:69.95pt;height:26.25pt;z-index:251658240;visibility:visible" o:userdrawn="t">
            <v:imagedata r:id="rId8" o:title=""/>
          </v:shape>
          <o:OLEObject Type="Embed" ProgID="Word.Picture.8" ShapeID="2 Objeto" DrawAspect="Content" ObjectID="_1686037703" r:id="rId9"/>
        </w:object>
      </w:r>
    </w:p>
    <w:p w14:paraId="6D4CD812" w14:textId="77777777" w:rsidR="003A6E15" w:rsidRPr="00CC18D5" w:rsidRDefault="003A6E15" w:rsidP="00CC18D5">
      <w:pPr>
        <w:tabs>
          <w:tab w:val="left" w:pos="2943"/>
        </w:tabs>
        <w:spacing w:before="120"/>
        <w:jc w:val="center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 xml:space="preserve">PROGRAMA  de  </w:t>
      </w:r>
      <w:r w:rsidR="00CC18D5" w:rsidRPr="00CC18D5">
        <w:rPr>
          <w:b/>
          <w:sz w:val="24"/>
          <w:szCs w:val="24"/>
        </w:rPr>
        <w:t>Higiene y Seguridad Industrial</w:t>
      </w:r>
    </w:p>
    <w:p w14:paraId="380A2BB7" w14:textId="77777777" w:rsidR="00CC18D5" w:rsidRDefault="00CC18D5" w:rsidP="003A6E15">
      <w:pPr>
        <w:tabs>
          <w:tab w:val="left" w:pos="2943"/>
        </w:tabs>
        <w:spacing w:before="120"/>
        <w:jc w:val="both"/>
        <w:rPr>
          <w:b/>
          <w:sz w:val="24"/>
          <w:szCs w:val="24"/>
        </w:rPr>
      </w:pPr>
    </w:p>
    <w:p w14:paraId="793BEB03" w14:textId="0B5DE758" w:rsidR="003A6E15" w:rsidRPr="00D80582" w:rsidRDefault="003A6E15" w:rsidP="003A6E15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Carrera:</w:t>
      </w:r>
      <w:r w:rsidR="00CC18D5">
        <w:rPr>
          <w:b/>
          <w:sz w:val="24"/>
          <w:szCs w:val="24"/>
        </w:rPr>
        <w:t xml:space="preserve"> </w:t>
      </w:r>
      <w:r w:rsidR="00CC18D5" w:rsidRPr="0076778D">
        <w:rPr>
          <w:bCs/>
          <w:noProof/>
          <w:sz w:val="24"/>
          <w:szCs w:val="24"/>
        </w:rPr>
        <w:t xml:space="preserve">TECNICATURA UNIVERSITARIA EN </w:t>
      </w:r>
      <w:r w:rsidR="00986EA3" w:rsidRPr="0076778D">
        <w:rPr>
          <w:bCs/>
          <w:noProof/>
          <w:sz w:val="24"/>
          <w:szCs w:val="24"/>
        </w:rPr>
        <w:t>BIOTECNOLOGÍA</w:t>
      </w:r>
      <w:r w:rsidRPr="00CC18D5">
        <w:rPr>
          <w:b/>
          <w:sz w:val="24"/>
          <w:szCs w:val="24"/>
        </w:rPr>
        <w:tab/>
      </w:r>
    </w:p>
    <w:p w14:paraId="0AB3C2A3" w14:textId="77777777" w:rsidR="003A6E15" w:rsidRPr="00D80582" w:rsidRDefault="003A6E15" w:rsidP="003A6E15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Asignatura:</w:t>
      </w:r>
      <w:r w:rsidR="00CC18D5">
        <w:rPr>
          <w:b/>
          <w:sz w:val="24"/>
          <w:szCs w:val="24"/>
        </w:rPr>
        <w:t xml:space="preserve"> </w:t>
      </w:r>
      <w:r w:rsidR="00CC18D5" w:rsidRPr="0076778D">
        <w:rPr>
          <w:sz w:val="24"/>
          <w:szCs w:val="24"/>
        </w:rPr>
        <w:t>Higiene y Seguridad Industrial</w:t>
      </w:r>
      <w:r w:rsidRPr="0076778D">
        <w:rPr>
          <w:sz w:val="24"/>
          <w:szCs w:val="24"/>
        </w:rPr>
        <w:tab/>
      </w:r>
    </w:p>
    <w:p w14:paraId="2D3E9419" w14:textId="77777777" w:rsidR="003A6E15" w:rsidRPr="00D80582" w:rsidRDefault="003A6E15" w:rsidP="003A6E15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Núcleo al que pertenece:</w:t>
      </w:r>
      <w:r w:rsidR="00CC18D5">
        <w:rPr>
          <w:b/>
          <w:sz w:val="24"/>
          <w:szCs w:val="24"/>
        </w:rPr>
        <w:t xml:space="preserve"> </w:t>
      </w:r>
      <w:r w:rsidR="00CC18D5" w:rsidRPr="0076778D">
        <w:rPr>
          <w:sz w:val="24"/>
          <w:szCs w:val="24"/>
        </w:rPr>
        <w:t>Núcleo Avanzado Obligatorio</w:t>
      </w:r>
    </w:p>
    <w:p w14:paraId="54C4555A" w14:textId="77777777" w:rsidR="003A6E15" w:rsidRPr="00D80582" w:rsidRDefault="003A6E15" w:rsidP="003A6E15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Profesor:</w:t>
      </w:r>
      <w:r w:rsidR="00CC18D5">
        <w:rPr>
          <w:b/>
          <w:sz w:val="24"/>
          <w:szCs w:val="24"/>
        </w:rPr>
        <w:t xml:space="preserve"> </w:t>
      </w:r>
      <w:r w:rsidR="00CC18D5" w:rsidRPr="0076778D">
        <w:rPr>
          <w:sz w:val="24"/>
          <w:szCs w:val="24"/>
        </w:rPr>
        <w:t xml:space="preserve">Lic. Pablo Fabián </w:t>
      </w:r>
      <w:proofErr w:type="spellStart"/>
      <w:r w:rsidR="00CC18D5" w:rsidRPr="0076778D">
        <w:rPr>
          <w:sz w:val="24"/>
          <w:szCs w:val="24"/>
        </w:rPr>
        <w:t>Ponziani</w:t>
      </w:r>
      <w:proofErr w:type="spellEnd"/>
    </w:p>
    <w:p w14:paraId="0B0B4879" w14:textId="77777777" w:rsidR="003A6E15" w:rsidRPr="0076778D" w:rsidRDefault="003A6E15" w:rsidP="003A6E15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Asignaturas previas necesarias para favorecer el aprendizaje:</w:t>
      </w:r>
      <w:r w:rsidR="00CC18D5">
        <w:rPr>
          <w:b/>
          <w:sz w:val="24"/>
          <w:szCs w:val="24"/>
        </w:rPr>
        <w:t xml:space="preserve"> </w:t>
      </w:r>
      <w:r w:rsidR="00CC18D5" w:rsidRPr="0076778D">
        <w:rPr>
          <w:sz w:val="24"/>
          <w:szCs w:val="24"/>
        </w:rPr>
        <w:t>Química General</w:t>
      </w:r>
    </w:p>
    <w:p w14:paraId="4AE7F737" w14:textId="77777777" w:rsidR="003A6E15" w:rsidRPr="00D80582" w:rsidRDefault="003A6E15" w:rsidP="003A6E15">
      <w:pPr>
        <w:tabs>
          <w:tab w:val="left" w:pos="3738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Objetivos:</w:t>
      </w:r>
      <w:r w:rsidRPr="00D80582">
        <w:rPr>
          <w:b/>
          <w:sz w:val="24"/>
          <w:szCs w:val="24"/>
        </w:rPr>
        <w:tab/>
      </w:r>
    </w:p>
    <w:p w14:paraId="44D16CCB" w14:textId="7443B5D6" w:rsidR="0076778D" w:rsidRDefault="003A6E15" w:rsidP="003A6E15">
      <w:pPr>
        <w:jc w:val="both"/>
        <w:rPr>
          <w:sz w:val="24"/>
          <w:szCs w:val="24"/>
        </w:rPr>
      </w:pPr>
      <w:r w:rsidRPr="004158F2">
        <w:rPr>
          <w:sz w:val="24"/>
          <w:szCs w:val="24"/>
        </w:rPr>
        <w:t xml:space="preserve">Que </w:t>
      </w:r>
      <w:r w:rsidR="0076778D">
        <w:rPr>
          <w:sz w:val="24"/>
          <w:szCs w:val="24"/>
        </w:rPr>
        <w:t>las y los estudiantes:</w:t>
      </w:r>
    </w:p>
    <w:p w14:paraId="20799B33" w14:textId="77777777" w:rsidR="0076778D" w:rsidRDefault="0076778D" w:rsidP="003A6E15">
      <w:pPr>
        <w:jc w:val="both"/>
        <w:rPr>
          <w:sz w:val="24"/>
          <w:szCs w:val="24"/>
        </w:rPr>
      </w:pPr>
    </w:p>
    <w:p w14:paraId="4003C7BB" w14:textId="34D14EC5" w:rsidR="00DB1D91" w:rsidRPr="004158F2" w:rsidRDefault="0076778D" w:rsidP="003A6E15">
      <w:pPr>
        <w:jc w:val="both"/>
        <w:rPr>
          <w:sz w:val="24"/>
          <w:szCs w:val="24"/>
        </w:rPr>
      </w:pPr>
      <w:r>
        <w:rPr>
          <w:sz w:val="24"/>
          <w:szCs w:val="24"/>
        </w:rPr>
        <w:t>-C</w:t>
      </w:r>
      <w:r w:rsidR="00CC18D5" w:rsidRPr="004158F2">
        <w:rPr>
          <w:sz w:val="24"/>
          <w:szCs w:val="24"/>
        </w:rPr>
        <w:t xml:space="preserve">onozcan las normativas aplicables en la materia. </w:t>
      </w:r>
      <w:r w:rsidR="00DB1D91" w:rsidRPr="004158F2">
        <w:rPr>
          <w:sz w:val="24"/>
          <w:szCs w:val="24"/>
        </w:rPr>
        <w:t>Que comprendan los riesgos generales a los que están expuestos los trabajadores; y los riesgos específicos a las que pueden estar expuestos en sus futuros trabajos.</w:t>
      </w:r>
    </w:p>
    <w:p w14:paraId="6C122719" w14:textId="5CC7A0B9" w:rsidR="00DB1D91" w:rsidRPr="004158F2" w:rsidRDefault="0076778D" w:rsidP="00DB1D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A6E15" w:rsidRPr="004158F2">
        <w:rPr>
          <w:sz w:val="24"/>
          <w:szCs w:val="24"/>
        </w:rPr>
        <w:t xml:space="preserve">Que </w:t>
      </w:r>
      <w:r w:rsidR="00DB1D91" w:rsidRPr="004158F2">
        <w:rPr>
          <w:sz w:val="24"/>
          <w:szCs w:val="24"/>
        </w:rPr>
        <w:t>adquieran los conocimientos necesarios para tomar acciones de minimización de riesgos generales y específicos.</w:t>
      </w:r>
    </w:p>
    <w:p w14:paraId="0F72E5F1" w14:textId="716DCC25" w:rsidR="00DB1D91" w:rsidRPr="004158F2" w:rsidRDefault="0076778D" w:rsidP="00DB1D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B1D91" w:rsidRPr="004158F2">
        <w:rPr>
          <w:sz w:val="24"/>
          <w:szCs w:val="24"/>
        </w:rPr>
        <w:t xml:space="preserve">Que adquieran los recursos teórico-prácticos para poder diseñar protocolos de seguridad, de elementos de seguridad y de </w:t>
      </w:r>
      <w:r w:rsidR="004158F2" w:rsidRPr="004158F2">
        <w:rPr>
          <w:sz w:val="24"/>
          <w:szCs w:val="24"/>
        </w:rPr>
        <w:t>prevención de riesgos de manera de implementar y monitorear el cumplimiento de los mismos.</w:t>
      </w:r>
    </w:p>
    <w:p w14:paraId="45EC0BC4" w14:textId="34F6EEA2" w:rsidR="00DB1D91" w:rsidRPr="004158F2" w:rsidRDefault="0076778D" w:rsidP="00DB1D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B1D91" w:rsidRPr="004158F2">
        <w:rPr>
          <w:sz w:val="24"/>
          <w:szCs w:val="24"/>
        </w:rPr>
        <w:t>Que se familiaricen con los Elementos de Protección Personal, uso y mantenimiento adecuado.</w:t>
      </w:r>
    </w:p>
    <w:p w14:paraId="0B8C4768" w14:textId="002D8E01" w:rsidR="00DB1D91" w:rsidRPr="004158F2" w:rsidRDefault="0076778D" w:rsidP="00DB1D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158F2" w:rsidRPr="004158F2">
        <w:rPr>
          <w:sz w:val="24"/>
          <w:szCs w:val="24"/>
        </w:rPr>
        <w:t xml:space="preserve">Que </w:t>
      </w:r>
      <w:bookmarkStart w:id="0" w:name="_GoBack"/>
      <w:bookmarkEnd w:id="0"/>
      <w:r w:rsidR="004158F2" w:rsidRPr="004158F2">
        <w:rPr>
          <w:sz w:val="24"/>
          <w:szCs w:val="24"/>
        </w:rPr>
        <w:t>conozcan las medidas adecuadas de uso, rotulación y almacenamiento de insumos químicos.</w:t>
      </w:r>
    </w:p>
    <w:p w14:paraId="1F9C1529" w14:textId="77777777" w:rsidR="00DB1D91" w:rsidRPr="004158F2" w:rsidRDefault="00DB1D91" w:rsidP="00DB1D91">
      <w:pPr>
        <w:jc w:val="both"/>
        <w:rPr>
          <w:sz w:val="24"/>
          <w:szCs w:val="24"/>
        </w:rPr>
      </w:pPr>
    </w:p>
    <w:p w14:paraId="41E47819" w14:textId="77777777" w:rsidR="004158F2" w:rsidRDefault="003A6E15" w:rsidP="00DB1D91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Contenidos mínimos:</w:t>
      </w:r>
      <w:r w:rsidR="004158F2">
        <w:rPr>
          <w:b/>
          <w:sz w:val="24"/>
          <w:szCs w:val="24"/>
        </w:rPr>
        <w:t xml:space="preserve"> </w:t>
      </w:r>
    </w:p>
    <w:p w14:paraId="74E02561" w14:textId="77777777" w:rsidR="003A6E15" w:rsidRPr="004158F2" w:rsidRDefault="004158F2" w:rsidP="00DB1D91">
      <w:pPr>
        <w:jc w:val="both"/>
        <w:rPr>
          <w:sz w:val="24"/>
          <w:szCs w:val="24"/>
        </w:rPr>
      </w:pPr>
      <w:r w:rsidRPr="004158F2">
        <w:rPr>
          <w:sz w:val="24"/>
          <w:szCs w:val="24"/>
        </w:rPr>
        <w:t>Higiene y Seguridad en el trabajo. Prevención de Riesgos. Seguro de Riesgos de Trabajo. Normas ISO 18000 y otras del campo obligatorio</w:t>
      </w:r>
      <w:r>
        <w:rPr>
          <w:sz w:val="24"/>
          <w:szCs w:val="24"/>
        </w:rPr>
        <w:t>.</w:t>
      </w:r>
    </w:p>
    <w:p w14:paraId="5606F352" w14:textId="77777777" w:rsidR="004158F2" w:rsidRPr="004158F2" w:rsidRDefault="003A6E15" w:rsidP="003A6E15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Carga horaria semanal:</w:t>
      </w:r>
      <w:r w:rsidR="004158F2">
        <w:rPr>
          <w:b/>
          <w:sz w:val="24"/>
          <w:szCs w:val="24"/>
        </w:rPr>
        <w:t xml:space="preserve"> </w:t>
      </w:r>
      <w:r w:rsidR="004158F2">
        <w:rPr>
          <w:sz w:val="24"/>
          <w:szCs w:val="24"/>
        </w:rPr>
        <w:t>la materia  tendrá una carga horaria semanal de 4 horas.</w:t>
      </w:r>
    </w:p>
    <w:p w14:paraId="63B17F02" w14:textId="77777777" w:rsidR="003A6E15" w:rsidRPr="00D80582" w:rsidRDefault="003A6E15" w:rsidP="003A6E15">
      <w:pPr>
        <w:jc w:val="both"/>
        <w:rPr>
          <w:sz w:val="24"/>
          <w:szCs w:val="24"/>
        </w:rPr>
      </w:pPr>
    </w:p>
    <w:p w14:paraId="2B6250FC" w14:textId="77777777" w:rsidR="003A6E15" w:rsidRPr="00D80582" w:rsidRDefault="003A6E15" w:rsidP="003A6E15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Programa analítico:</w:t>
      </w:r>
    </w:p>
    <w:p w14:paraId="75C9A48B" w14:textId="77777777" w:rsidR="003A6E15" w:rsidRDefault="003A6E15" w:rsidP="003A6E15">
      <w:pPr>
        <w:jc w:val="both"/>
        <w:rPr>
          <w:b/>
          <w:sz w:val="24"/>
          <w:szCs w:val="24"/>
        </w:rPr>
      </w:pPr>
    </w:p>
    <w:p w14:paraId="53BA4FE5" w14:textId="77777777" w:rsidR="004158F2" w:rsidRDefault="004158F2" w:rsidP="004158F2">
      <w:pPr>
        <w:rPr>
          <w:sz w:val="24"/>
          <w:szCs w:val="24"/>
        </w:rPr>
      </w:pPr>
      <w:r w:rsidRPr="004158F2">
        <w:rPr>
          <w:sz w:val="24"/>
          <w:szCs w:val="24"/>
        </w:rPr>
        <w:t>Unidad 1: Aspectos Normativos de Higiene y Seguridad en el Trabajo</w:t>
      </w:r>
    </w:p>
    <w:p w14:paraId="2D97F782" w14:textId="77777777" w:rsidR="004158F2" w:rsidRPr="004158F2" w:rsidRDefault="004158F2" w:rsidP="004158F2">
      <w:pPr>
        <w:rPr>
          <w:sz w:val="24"/>
          <w:szCs w:val="24"/>
        </w:rPr>
      </w:pPr>
    </w:p>
    <w:p w14:paraId="39FEFE9C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Conceptos</w:t>
      </w:r>
    </w:p>
    <w:p w14:paraId="067A6BFC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Peligro - Riesgo</w:t>
      </w:r>
    </w:p>
    <w:p w14:paraId="218D56B3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Accidentes de trabajo y enfermedades profesionales</w:t>
      </w:r>
    </w:p>
    <w:p w14:paraId="4643D4B0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Causas de los accidentes</w:t>
      </w:r>
    </w:p>
    <w:p w14:paraId="33433E9A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Factores personales del Trabajo</w:t>
      </w:r>
    </w:p>
    <w:p w14:paraId="35C56B8B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Ley 19587</w:t>
      </w:r>
    </w:p>
    <w:p w14:paraId="71BB85EA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Ley 24557</w:t>
      </w:r>
    </w:p>
    <w:p w14:paraId="420D5AB8" w14:textId="77777777" w:rsidR="004158F2" w:rsidRDefault="004158F2" w:rsidP="004158F2">
      <w:pPr>
        <w:widowControl w:val="0"/>
        <w:autoSpaceDE w:val="0"/>
        <w:autoSpaceDN w:val="0"/>
        <w:adjustRightInd w:val="0"/>
        <w:spacing w:before="9" w:line="380" w:lineRule="auto"/>
        <w:ind w:right="1958"/>
        <w:rPr>
          <w:sz w:val="24"/>
          <w:szCs w:val="24"/>
        </w:rPr>
      </w:pPr>
    </w:p>
    <w:p w14:paraId="155E104D" w14:textId="77777777" w:rsidR="004158F2" w:rsidRDefault="004158F2" w:rsidP="004158F2">
      <w:pPr>
        <w:widowControl w:val="0"/>
        <w:autoSpaceDE w:val="0"/>
        <w:autoSpaceDN w:val="0"/>
        <w:adjustRightInd w:val="0"/>
        <w:spacing w:before="9" w:line="380" w:lineRule="auto"/>
        <w:ind w:right="1958"/>
        <w:rPr>
          <w:sz w:val="24"/>
          <w:szCs w:val="24"/>
        </w:rPr>
      </w:pPr>
    </w:p>
    <w:p w14:paraId="54A40A13" w14:textId="77777777" w:rsidR="004158F2" w:rsidRDefault="004158F2" w:rsidP="004158F2">
      <w:pPr>
        <w:widowControl w:val="0"/>
        <w:autoSpaceDE w:val="0"/>
        <w:autoSpaceDN w:val="0"/>
        <w:adjustRightInd w:val="0"/>
        <w:spacing w:before="9" w:line="380" w:lineRule="auto"/>
        <w:ind w:right="1958"/>
        <w:rPr>
          <w:sz w:val="24"/>
          <w:szCs w:val="24"/>
        </w:rPr>
      </w:pPr>
    </w:p>
    <w:p w14:paraId="34236C45" w14:textId="77777777" w:rsidR="004158F2" w:rsidRDefault="004158F2" w:rsidP="004158F2">
      <w:pPr>
        <w:widowControl w:val="0"/>
        <w:autoSpaceDE w:val="0"/>
        <w:autoSpaceDN w:val="0"/>
        <w:adjustRightInd w:val="0"/>
        <w:spacing w:before="9" w:line="380" w:lineRule="auto"/>
        <w:ind w:right="1958"/>
        <w:rPr>
          <w:sz w:val="24"/>
          <w:szCs w:val="24"/>
        </w:rPr>
      </w:pPr>
    </w:p>
    <w:p w14:paraId="4DFD6616" w14:textId="77777777" w:rsidR="004158F2" w:rsidRPr="004158F2" w:rsidRDefault="004158F2" w:rsidP="004158F2">
      <w:pPr>
        <w:widowControl w:val="0"/>
        <w:autoSpaceDE w:val="0"/>
        <w:autoSpaceDN w:val="0"/>
        <w:adjustRightInd w:val="0"/>
        <w:spacing w:before="9" w:line="380" w:lineRule="auto"/>
        <w:ind w:right="1958"/>
        <w:rPr>
          <w:sz w:val="24"/>
          <w:szCs w:val="24"/>
        </w:rPr>
      </w:pPr>
      <w:r>
        <w:rPr>
          <w:sz w:val="24"/>
          <w:szCs w:val="24"/>
        </w:rPr>
        <w:t>Unidad</w:t>
      </w:r>
      <w:r w:rsidRPr="004158F2">
        <w:rPr>
          <w:sz w:val="24"/>
          <w:szCs w:val="24"/>
        </w:rPr>
        <w:t xml:space="preserve"> 2: Las condiciones de seguridad</w:t>
      </w:r>
      <w:r w:rsidRPr="004158F2">
        <w:rPr>
          <w:spacing w:val="-24"/>
          <w:w w:val="110"/>
          <w:sz w:val="24"/>
          <w:szCs w:val="24"/>
        </w:rPr>
        <w:t xml:space="preserve"> </w:t>
      </w:r>
      <w:r w:rsidRPr="004158F2">
        <w:rPr>
          <w:sz w:val="24"/>
          <w:szCs w:val="24"/>
        </w:rPr>
        <w:t xml:space="preserve">y el uso de las </w:t>
      </w:r>
      <w:r>
        <w:rPr>
          <w:sz w:val="24"/>
          <w:szCs w:val="24"/>
        </w:rPr>
        <w:t>Tec</w:t>
      </w:r>
      <w:r w:rsidRPr="004158F2">
        <w:rPr>
          <w:sz w:val="24"/>
          <w:szCs w:val="24"/>
        </w:rPr>
        <w:t>nologías</w:t>
      </w:r>
    </w:p>
    <w:p w14:paraId="0D423DBA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Ries</w:t>
      </w:r>
      <w:r w:rsidR="00C20764">
        <w:rPr>
          <w:rFonts w:ascii="Arial" w:hAnsi="Arial" w:cs="Arial"/>
          <w:sz w:val="24"/>
          <w:szCs w:val="24"/>
        </w:rPr>
        <w:t>g</w:t>
      </w:r>
      <w:r w:rsidRPr="004158F2">
        <w:rPr>
          <w:rFonts w:ascii="Arial" w:hAnsi="Arial" w:cs="Arial"/>
          <w:sz w:val="24"/>
          <w:szCs w:val="24"/>
        </w:rPr>
        <w:t>o Mecánico y Eléctrico</w:t>
      </w:r>
    </w:p>
    <w:p w14:paraId="4146B2FB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Iluminación</w:t>
      </w:r>
    </w:p>
    <w:p w14:paraId="504D19AE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Ruidos y Vibraciones</w:t>
      </w:r>
    </w:p>
    <w:p w14:paraId="38DF0187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Carga térmica ambiental y radiaciones</w:t>
      </w:r>
    </w:p>
    <w:p w14:paraId="5E4A5F4C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Riesgo de Incendio. Evacuación</w:t>
      </w:r>
    </w:p>
    <w:p w14:paraId="6636DCD8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EPP</w:t>
      </w:r>
    </w:p>
    <w:p w14:paraId="61C33C6F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Seguridad en Laboratorios</w:t>
      </w:r>
    </w:p>
    <w:p w14:paraId="19F252BB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Bioseguridad</w:t>
      </w:r>
    </w:p>
    <w:p w14:paraId="005C92B3" w14:textId="77777777" w:rsidR="004158F2" w:rsidRDefault="004158F2" w:rsidP="004158F2">
      <w:pPr>
        <w:rPr>
          <w:sz w:val="24"/>
          <w:szCs w:val="24"/>
        </w:rPr>
      </w:pPr>
      <w:r>
        <w:rPr>
          <w:sz w:val="24"/>
          <w:szCs w:val="24"/>
        </w:rPr>
        <w:t xml:space="preserve">Unidad </w:t>
      </w:r>
      <w:r w:rsidRPr="004158F2">
        <w:rPr>
          <w:sz w:val="24"/>
          <w:szCs w:val="24"/>
        </w:rPr>
        <w:t>3: Las condiciones psicosociales, ergonómicas y ambientales del trabajo y del medio ambiente</w:t>
      </w:r>
    </w:p>
    <w:p w14:paraId="7A748A6E" w14:textId="77777777" w:rsidR="004158F2" w:rsidRPr="004158F2" w:rsidRDefault="004158F2" w:rsidP="004158F2">
      <w:pPr>
        <w:rPr>
          <w:sz w:val="24"/>
          <w:szCs w:val="24"/>
        </w:rPr>
      </w:pPr>
    </w:p>
    <w:p w14:paraId="63EFA103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Ergonomía</w:t>
      </w:r>
    </w:p>
    <w:p w14:paraId="7B00CC79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Estrés laboral</w:t>
      </w:r>
    </w:p>
    <w:p w14:paraId="68B13CBC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Gestión Ambiental</w:t>
      </w:r>
    </w:p>
    <w:p w14:paraId="7273DF05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Contaminación ambiental – Disposición de Residuos</w:t>
      </w:r>
    </w:p>
    <w:p w14:paraId="623FC424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La calidad del aire y su valoración</w:t>
      </w:r>
    </w:p>
    <w:p w14:paraId="435486B3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Emisiones gaseosas y su valoración</w:t>
      </w:r>
    </w:p>
    <w:p w14:paraId="1CC050E7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Efluentes líquidos</w:t>
      </w:r>
    </w:p>
    <w:p w14:paraId="18EC7986" w14:textId="77777777" w:rsidR="004158F2" w:rsidRDefault="004158F2" w:rsidP="004158F2">
      <w:pPr>
        <w:rPr>
          <w:sz w:val="24"/>
          <w:szCs w:val="24"/>
        </w:rPr>
      </w:pPr>
      <w:r>
        <w:rPr>
          <w:sz w:val="24"/>
          <w:szCs w:val="24"/>
        </w:rPr>
        <w:t>Unidad</w:t>
      </w:r>
      <w:r w:rsidRPr="004158F2">
        <w:rPr>
          <w:sz w:val="24"/>
          <w:szCs w:val="24"/>
        </w:rPr>
        <w:t xml:space="preserve"> 4: Herramientas de Prevención</w:t>
      </w:r>
    </w:p>
    <w:p w14:paraId="42FEC7B8" w14:textId="77777777" w:rsidR="004158F2" w:rsidRPr="004158F2" w:rsidRDefault="004158F2" w:rsidP="004158F2">
      <w:pPr>
        <w:rPr>
          <w:sz w:val="24"/>
          <w:szCs w:val="24"/>
        </w:rPr>
      </w:pPr>
    </w:p>
    <w:p w14:paraId="4340C6F8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Prevención en Oficinas y Laboratorios: colores y señalizaciones de seguridad. Identificación y Manejo de sustancias Químicas</w:t>
      </w:r>
    </w:p>
    <w:p w14:paraId="271DEBDE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Análisis de Riesgo: herramientas</w:t>
      </w:r>
    </w:p>
    <w:p w14:paraId="41EE59F9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GMP</w:t>
      </w:r>
    </w:p>
    <w:p w14:paraId="6FFE7361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ISO 18000</w:t>
      </w:r>
    </w:p>
    <w:p w14:paraId="0F9D4CD9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Sistemas Integrados de Gestión: Calidad – Seguridad y Salud Ocupacional – Medio Ambiente</w:t>
      </w:r>
    </w:p>
    <w:p w14:paraId="2099D702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 xml:space="preserve">TPM </w:t>
      </w:r>
    </w:p>
    <w:p w14:paraId="48DA27B7" w14:textId="77777777" w:rsidR="004158F2" w:rsidRPr="004158F2" w:rsidRDefault="004158F2" w:rsidP="004158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>Las 5 S</w:t>
      </w:r>
    </w:p>
    <w:p w14:paraId="743275F6" w14:textId="77777777" w:rsidR="004158F2" w:rsidRPr="004158F2" w:rsidRDefault="004158F2" w:rsidP="004158F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9" w:after="0" w:line="380" w:lineRule="auto"/>
        <w:ind w:right="1958"/>
        <w:rPr>
          <w:rFonts w:ascii="Arial" w:hAnsi="Arial" w:cs="Arial"/>
          <w:sz w:val="24"/>
          <w:szCs w:val="24"/>
        </w:rPr>
      </w:pPr>
      <w:r w:rsidRPr="004158F2">
        <w:rPr>
          <w:rFonts w:ascii="Arial" w:hAnsi="Arial" w:cs="Arial"/>
          <w:sz w:val="24"/>
          <w:szCs w:val="24"/>
        </w:rPr>
        <w:t xml:space="preserve">Primeros auxilios </w:t>
      </w:r>
    </w:p>
    <w:p w14:paraId="4EE46071" w14:textId="77777777" w:rsidR="004158F2" w:rsidRPr="00D80582" w:rsidRDefault="004158F2" w:rsidP="003A6E15">
      <w:pPr>
        <w:jc w:val="both"/>
        <w:rPr>
          <w:b/>
          <w:sz w:val="24"/>
          <w:szCs w:val="24"/>
        </w:rPr>
      </w:pPr>
    </w:p>
    <w:p w14:paraId="2A54B57B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0EC2EEC7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674EF985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5BC74A1E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077342D5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6BD7A85D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4B62E076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2B49DF44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4C0709B8" w14:textId="77777777" w:rsidR="004158F2" w:rsidRDefault="004158F2" w:rsidP="003A6E15">
      <w:pPr>
        <w:jc w:val="both"/>
        <w:rPr>
          <w:b/>
          <w:sz w:val="24"/>
          <w:szCs w:val="24"/>
        </w:rPr>
      </w:pPr>
    </w:p>
    <w:p w14:paraId="450CC5C3" w14:textId="77777777" w:rsidR="003A6E15" w:rsidRDefault="003A6E15" w:rsidP="003A6E15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Bibliografía</w:t>
      </w:r>
      <w:r w:rsidRPr="004158F2">
        <w:rPr>
          <w:b/>
          <w:sz w:val="24"/>
          <w:szCs w:val="24"/>
        </w:rPr>
        <w:t>:</w:t>
      </w:r>
    </w:p>
    <w:p w14:paraId="160BB597" w14:textId="77777777" w:rsidR="004158F2" w:rsidRDefault="0057356E" w:rsidP="003A6E1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Obligatoria:</w:t>
      </w:r>
    </w:p>
    <w:p w14:paraId="5A421CF9" w14:textId="77777777" w:rsidR="0057356E" w:rsidRPr="00D5188B" w:rsidRDefault="0057356E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188B">
        <w:rPr>
          <w:rFonts w:ascii="Arial" w:hAnsi="Arial" w:cs="Arial"/>
          <w:bCs/>
          <w:iCs/>
          <w:sz w:val="24"/>
          <w:szCs w:val="24"/>
        </w:rPr>
        <w:t>Ley Nacional 19587 de Higiene y Seguridad en el Trabajo, Decreto reglamentario 351/79 y Normas complementarias.</w:t>
      </w:r>
    </w:p>
    <w:p w14:paraId="355E625C" w14:textId="77777777" w:rsidR="0057356E" w:rsidRPr="00D5188B" w:rsidRDefault="0057356E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D5188B">
        <w:rPr>
          <w:rFonts w:ascii="Arial" w:hAnsi="Arial" w:cs="Arial"/>
          <w:bCs/>
          <w:iCs/>
          <w:sz w:val="24"/>
          <w:szCs w:val="24"/>
        </w:rPr>
        <w:t>Ley Nacional 24557 Ley de Riesgos de Trabajo y Normas complementarias.</w:t>
      </w:r>
      <w:r w:rsidR="00E56512">
        <w:rPr>
          <w:rFonts w:ascii="Arial" w:hAnsi="Arial" w:cs="Arial"/>
          <w:bCs/>
          <w:iCs/>
          <w:sz w:val="24"/>
          <w:szCs w:val="24"/>
        </w:rPr>
        <w:t xml:space="preserve"> 1995</w:t>
      </w:r>
    </w:p>
    <w:p w14:paraId="00F03E77" w14:textId="77777777" w:rsidR="0057356E" w:rsidRPr="00D5188B" w:rsidRDefault="00D5188B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D5188B">
        <w:rPr>
          <w:rFonts w:ascii="Arial" w:hAnsi="Arial" w:cs="Arial"/>
          <w:bCs/>
          <w:iCs/>
          <w:sz w:val="24"/>
          <w:szCs w:val="24"/>
        </w:rPr>
        <w:t>Norma ISO (OHSAS) Gestión de la Seguridad y Salud Ocupacional. 2015</w:t>
      </w:r>
    </w:p>
    <w:p w14:paraId="1B9902F2" w14:textId="77777777" w:rsidR="0057356E" w:rsidRPr="00D5188B" w:rsidRDefault="00D5188B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188B">
        <w:rPr>
          <w:rFonts w:ascii="Arial" w:hAnsi="Arial" w:cs="Arial"/>
          <w:sz w:val="24"/>
          <w:szCs w:val="24"/>
        </w:rPr>
        <w:t>Norma Buenas Prácticas de Manufactura (GMP). Disposición ANMAT 2819/2004.</w:t>
      </w:r>
    </w:p>
    <w:p w14:paraId="5812BBBB" w14:textId="77777777" w:rsidR="00D5188B" w:rsidRDefault="00D5188B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188B">
        <w:rPr>
          <w:rFonts w:ascii="Arial" w:hAnsi="Arial" w:cs="Arial"/>
          <w:sz w:val="24"/>
          <w:szCs w:val="24"/>
        </w:rPr>
        <w:t xml:space="preserve">Sistema Globalmente Armonizado de Clasificación y Etiquetado de Productos Químicos (SGA). </w:t>
      </w:r>
      <w:r w:rsidRPr="00D5188B">
        <w:rPr>
          <w:rFonts w:ascii="Arial" w:hAnsi="Arial" w:cs="Arial"/>
          <w:sz w:val="24"/>
          <w:szCs w:val="24"/>
          <w:lang w:val="es-PE"/>
        </w:rPr>
        <w:t xml:space="preserve">Recomendaciones de las Naciones Unidas, del libro “púrpura”, 5ta Edición Revisada 2013. Resolución </w:t>
      </w:r>
      <w:r w:rsidRPr="00D5188B">
        <w:rPr>
          <w:rFonts w:ascii="Arial" w:hAnsi="Arial" w:cs="Arial"/>
          <w:sz w:val="24"/>
          <w:szCs w:val="24"/>
        </w:rPr>
        <w:t>Nº 801/2015 Superintendencia de Riesgos de Trabajo (SRT).</w:t>
      </w:r>
    </w:p>
    <w:p w14:paraId="61B8D4A7" w14:textId="77777777" w:rsidR="00E56512" w:rsidRDefault="0076660A" w:rsidP="005735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B</w:t>
      </w:r>
      <w:r w:rsidR="00E56512" w:rsidRPr="0076660A">
        <w:rPr>
          <w:rFonts w:ascii="Arial" w:hAnsi="Arial" w:cs="Arial"/>
          <w:sz w:val="24"/>
          <w:szCs w:val="24"/>
        </w:rPr>
        <w:t xml:space="preserve">ioseguridad en el </w:t>
      </w:r>
      <w:r>
        <w:rPr>
          <w:rFonts w:ascii="Arial" w:hAnsi="Arial" w:cs="Arial"/>
          <w:sz w:val="24"/>
          <w:szCs w:val="24"/>
        </w:rPr>
        <w:t>L</w:t>
      </w:r>
      <w:r w:rsidR="00E56512" w:rsidRPr="0076660A">
        <w:rPr>
          <w:rFonts w:ascii="Arial" w:hAnsi="Arial" w:cs="Arial"/>
          <w:sz w:val="24"/>
          <w:szCs w:val="24"/>
        </w:rPr>
        <w:t xml:space="preserve">aboratorio. – 3a ed. </w:t>
      </w:r>
      <w:r w:rsidRPr="0076660A">
        <w:rPr>
          <w:rFonts w:ascii="Arial" w:hAnsi="Arial" w:cs="Arial"/>
          <w:sz w:val="24"/>
          <w:szCs w:val="24"/>
        </w:rPr>
        <w:t>Organización Mundial de la Salud OMS. 2005.</w:t>
      </w:r>
    </w:p>
    <w:p w14:paraId="0AC2F96A" w14:textId="77777777" w:rsidR="00E56512" w:rsidRDefault="00E56512" w:rsidP="00E5651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Consulta</w:t>
      </w:r>
      <w:r w:rsidRPr="00E56512">
        <w:rPr>
          <w:b/>
          <w:i/>
          <w:sz w:val="24"/>
          <w:szCs w:val="24"/>
        </w:rPr>
        <w:t>:</w:t>
      </w:r>
    </w:p>
    <w:p w14:paraId="74E71CD0" w14:textId="77777777" w:rsidR="00E56512" w:rsidRDefault="00E56512" w:rsidP="00E56512">
      <w:pPr>
        <w:jc w:val="both"/>
        <w:rPr>
          <w:b/>
          <w:i/>
          <w:sz w:val="24"/>
          <w:szCs w:val="24"/>
        </w:rPr>
      </w:pPr>
    </w:p>
    <w:p w14:paraId="61495870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Norma ISO 14000 Sistema de Gestión Ambiental.</w:t>
      </w:r>
    </w:p>
    <w:p w14:paraId="55D2AAB6" w14:textId="77777777" w:rsidR="00DD6EB4" w:rsidRPr="00BC183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C1832">
        <w:rPr>
          <w:rFonts w:ascii="Arial" w:hAnsi="Arial" w:cs="Arial"/>
          <w:sz w:val="24"/>
          <w:szCs w:val="24"/>
          <w:lang w:val="en-US"/>
        </w:rPr>
        <w:t xml:space="preserve">ICH QUALITY RISK MANAGEMENT Q9. </w:t>
      </w:r>
    </w:p>
    <w:p w14:paraId="0DEBE2C9" w14:textId="77777777" w:rsidR="00DD6EB4" w:rsidRPr="00BC183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C1832">
        <w:rPr>
          <w:rFonts w:ascii="Arial" w:hAnsi="Arial" w:cs="Arial"/>
          <w:sz w:val="24"/>
          <w:szCs w:val="24"/>
          <w:lang w:val="en-US"/>
        </w:rPr>
        <w:t xml:space="preserve">ICH PHARMACEUTICAL QUALITY SYSTEM Q10. </w:t>
      </w:r>
    </w:p>
    <w:p w14:paraId="2D67E441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Ley 123; 1998. CABA. Procedimiento Técnico - Administrativo de Evaluación de Impacto Ambiental (EIA). Decreto Reglamentario 1352/2002. Modificado por el Decreto 222/2012.</w:t>
      </w:r>
    </w:p>
    <w:p w14:paraId="05AC640A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LEY 11.459; 1993. Provincia de Buenos Aires. Radicación Industrial. Decreto Reglamentario  1741/1996.</w:t>
      </w:r>
    </w:p>
    <w:p w14:paraId="41867F9E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Resolución OPDS Nº 139/13 Residuos Sólido</w:t>
      </w:r>
      <w:r w:rsidR="00E56512">
        <w:rPr>
          <w:rFonts w:ascii="Arial" w:hAnsi="Arial" w:cs="Arial"/>
          <w:sz w:val="24"/>
          <w:szCs w:val="24"/>
        </w:rPr>
        <w:t xml:space="preserve">s Urbanos. Provincia de Buenos </w:t>
      </w:r>
    </w:p>
    <w:p w14:paraId="5FDA9BC6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 xml:space="preserve">Ley 11347, Residuos patogénicos, Provincia de Buenos Aires. </w:t>
      </w:r>
    </w:p>
    <w:p w14:paraId="6096F0CA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Decreto Reglamentario N° 403/97 (Modificación del Decreto 450/94)</w:t>
      </w:r>
    </w:p>
    <w:p w14:paraId="19A06ADF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Ley 24051/1992, Residuos Peligrosos. Nación. Decreto Reglamentario 831/93.</w:t>
      </w:r>
    </w:p>
    <w:p w14:paraId="3A30BFA9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Ley Nº 11720, Residuos Especiales; Provincia de Buenos Aires.</w:t>
      </w:r>
    </w:p>
    <w:p w14:paraId="7B357747" w14:textId="77777777" w:rsidR="00DD6EB4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Decreto Reglamentario 806/97.</w:t>
      </w:r>
    </w:p>
    <w:p w14:paraId="4D2DEA89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Ley 26.045 /2005, REGISTRO NACIONAL DE PRECURSORES QUIMICOS. Nación. Decreto Reglamentario 1095/96, modificado por el Decreto 1161/00.</w:t>
      </w:r>
    </w:p>
    <w:p w14:paraId="758B5A77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Manual de Procedimientos del Registro Nacional de Precursores Químicos. SEDRONAR.</w:t>
      </w:r>
    </w:p>
    <w:p w14:paraId="7E1A791E" w14:textId="77777777" w:rsidR="00DD6EB4" w:rsidRPr="00E56512" w:rsidRDefault="00724A59" w:rsidP="00E565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Guías generales sobre medio ambiente, salud y seguridad. Grupo Banco Mundial. 2007.</w:t>
      </w:r>
    </w:p>
    <w:p w14:paraId="58A577B2" w14:textId="77777777" w:rsidR="00E56512" w:rsidRDefault="00724A59" w:rsidP="00E5651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t>Guías sobre medio ambiente, salud y seguridad para la fabricación de productos farmacéuticos y biotecnología. Grupo Banco Mundial. 2007.</w:t>
      </w:r>
    </w:p>
    <w:p w14:paraId="5EEDD4FC" w14:textId="77777777" w:rsidR="00E56512" w:rsidRDefault="00E56512" w:rsidP="00E5651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512">
        <w:rPr>
          <w:rFonts w:ascii="Arial" w:hAnsi="Arial" w:cs="Arial"/>
          <w:sz w:val="24"/>
          <w:szCs w:val="24"/>
        </w:rPr>
        <w:lastRenderedPageBreak/>
        <w:t xml:space="preserve">Investigación de accidentes por el método del árbol de causas. Antonio </w:t>
      </w:r>
      <w:proofErr w:type="spellStart"/>
      <w:r w:rsidRPr="00E56512">
        <w:rPr>
          <w:rFonts w:ascii="Arial" w:hAnsi="Arial" w:cs="Arial"/>
          <w:sz w:val="24"/>
          <w:szCs w:val="24"/>
        </w:rPr>
        <w:t>Rodriguez</w:t>
      </w:r>
      <w:proofErr w:type="spellEnd"/>
      <w:r w:rsidRPr="00E56512">
        <w:rPr>
          <w:rFonts w:ascii="Arial" w:hAnsi="Arial" w:cs="Arial"/>
          <w:sz w:val="24"/>
          <w:szCs w:val="24"/>
        </w:rPr>
        <w:t xml:space="preserve"> de Prada. Centro Nacional de Nuevas Tecnologías. Instituto Nacional de Seguridad e Higiene en el Trabajo Instituto Nacional de Seguridad e Higiene en el Trabajo.</w:t>
      </w:r>
      <w:r>
        <w:rPr>
          <w:rFonts w:ascii="Arial" w:hAnsi="Arial" w:cs="Arial"/>
          <w:sz w:val="24"/>
          <w:szCs w:val="24"/>
        </w:rPr>
        <w:t xml:space="preserve"> </w:t>
      </w:r>
      <w:r w:rsidRPr="00E56512">
        <w:rPr>
          <w:rFonts w:ascii="Arial" w:hAnsi="Arial" w:cs="Arial"/>
          <w:sz w:val="24"/>
          <w:szCs w:val="24"/>
        </w:rPr>
        <w:t>C/ Torrelaguna, 73 - 28027 Madrid. 2012</w:t>
      </w:r>
      <w:r>
        <w:rPr>
          <w:rFonts w:ascii="Arial" w:hAnsi="Arial" w:cs="Arial"/>
          <w:sz w:val="24"/>
          <w:szCs w:val="24"/>
        </w:rPr>
        <w:t>.</w:t>
      </w:r>
    </w:p>
    <w:p w14:paraId="6510A1E9" w14:textId="77777777" w:rsidR="00E56512" w:rsidRDefault="00E56512" w:rsidP="00E5651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Técnicas de Protección (NTP). Instituto Nacional de Seguridad e Higiene en el Trabajo. Ministerio de Trabajo y Asuntos Sociales de España.</w:t>
      </w:r>
    </w:p>
    <w:p w14:paraId="4A2043BB" w14:textId="77777777" w:rsidR="003A6E15" w:rsidRPr="00D80582" w:rsidRDefault="003A6E15" w:rsidP="003A6E15">
      <w:pPr>
        <w:jc w:val="both"/>
        <w:rPr>
          <w:b/>
          <w:sz w:val="24"/>
          <w:szCs w:val="24"/>
        </w:rPr>
      </w:pPr>
    </w:p>
    <w:p w14:paraId="52D33FD7" w14:textId="77777777" w:rsidR="003A6E15" w:rsidRPr="00D80582" w:rsidRDefault="003A6E15" w:rsidP="003A6E15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Organización de las clases:</w:t>
      </w:r>
    </w:p>
    <w:p w14:paraId="0D44EBF5" w14:textId="77777777" w:rsidR="003A6E15" w:rsidRPr="009F5CC3" w:rsidRDefault="009F5CC3" w:rsidP="009F5CC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Las clases se desarrollarán en dos partes claramente definidas; durante la </w:t>
      </w:r>
      <w:r w:rsidRPr="009F5CC3">
        <w:rPr>
          <w:sz w:val="24"/>
          <w:szCs w:val="24"/>
        </w:rPr>
        <w:t xml:space="preserve"> primer parte se desarrollaran los temas teóricos correspondientes</w:t>
      </w:r>
      <w:r>
        <w:rPr>
          <w:sz w:val="24"/>
          <w:szCs w:val="24"/>
        </w:rPr>
        <w:t xml:space="preserve"> al día; en la segunda parte se aplicarán los conocimientos adquiridos en casos prácticos específicos. Esta segunda parte contempla la realización de al menos un trabajo práctico realizado por los alumnos en grupo</w:t>
      </w:r>
      <w:r w:rsidR="009E436B">
        <w:rPr>
          <w:sz w:val="24"/>
          <w:szCs w:val="24"/>
        </w:rPr>
        <w:t xml:space="preserve">s de tres o cuatro integrantes; </w:t>
      </w:r>
      <w:r>
        <w:rPr>
          <w:sz w:val="24"/>
          <w:szCs w:val="24"/>
        </w:rPr>
        <w:t xml:space="preserve">con posterior discusión </w:t>
      </w:r>
      <w:r w:rsidR="009E436B">
        <w:rPr>
          <w:sz w:val="24"/>
          <w:szCs w:val="24"/>
        </w:rPr>
        <w:t xml:space="preserve">colectiva; </w:t>
      </w:r>
      <w:r>
        <w:rPr>
          <w:sz w:val="24"/>
          <w:szCs w:val="24"/>
        </w:rPr>
        <w:t>en cada clase.</w:t>
      </w:r>
    </w:p>
    <w:p w14:paraId="281CC91B" w14:textId="77777777" w:rsidR="003A6E15" w:rsidRPr="00D80582" w:rsidRDefault="003A6E15" w:rsidP="003A6E15">
      <w:pPr>
        <w:jc w:val="both"/>
        <w:rPr>
          <w:b/>
          <w:sz w:val="24"/>
          <w:szCs w:val="24"/>
        </w:rPr>
      </w:pPr>
    </w:p>
    <w:p w14:paraId="735BE600" w14:textId="77777777" w:rsidR="003A6E15" w:rsidRPr="00D80582" w:rsidRDefault="003A6E15" w:rsidP="003A6E15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Modalidad de evaluación:</w:t>
      </w:r>
    </w:p>
    <w:p w14:paraId="27937BFF" w14:textId="77777777" w:rsidR="003A6E15" w:rsidRPr="009E436B" w:rsidRDefault="009E436B" w:rsidP="003A6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evaluación de los alumnos se hará por medio de 2 (dos) exámenes parciales; con 2 (dos) instancias de recuperatorio; y examen integrador en caso de necesidad; conforme lo indicado en el </w:t>
      </w:r>
      <w:r w:rsidR="003A6E15" w:rsidRPr="009E436B">
        <w:rPr>
          <w:sz w:val="24"/>
          <w:szCs w:val="24"/>
        </w:rPr>
        <w:t xml:space="preserve">Régimen de Estudio vigente aprobado por la Universidad Nacional de Quilmes según Resolución (CS) </w:t>
      </w:r>
      <w:r w:rsidR="00BC1832">
        <w:rPr>
          <w:sz w:val="24"/>
          <w:szCs w:val="24"/>
        </w:rPr>
        <w:t>201</w:t>
      </w:r>
      <w:r w:rsidR="003A6E15" w:rsidRPr="009E436B">
        <w:rPr>
          <w:sz w:val="24"/>
          <w:szCs w:val="24"/>
        </w:rPr>
        <w:t>/</w:t>
      </w:r>
      <w:r w:rsidR="00BC1832">
        <w:rPr>
          <w:sz w:val="24"/>
          <w:szCs w:val="24"/>
        </w:rPr>
        <w:t>1</w:t>
      </w:r>
      <w:r w:rsidR="003A6E15" w:rsidRPr="009E436B">
        <w:rPr>
          <w:sz w:val="24"/>
          <w:szCs w:val="24"/>
        </w:rPr>
        <w:t>8</w:t>
      </w:r>
      <w:r w:rsidR="00C3722A">
        <w:rPr>
          <w:sz w:val="24"/>
          <w:szCs w:val="24"/>
        </w:rPr>
        <w:t>; artículos 9 al 16</w:t>
      </w:r>
      <w:r>
        <w:rPr>
          <w:sz w:val="24"/>
          <w:szCs w:val="24"/>
        </w:rPr>
        <w:t>. Adicionalmente, en la composición de la nota final de la asignatura se contemplará la participación particular de cada alumno en las clases teóricas y los trabajos prácticos realizados en clase.</w:t>
      </w:r>
    </w:p>
    <w:p w14:paraId="6008B1FD" w14:textId="77777777" w:rsidR="003A6E15" w:rsidRPr="00D80582" w:rsidRDefault="003A6E15" w:rsidP="003A6E15">
      <w:pPr>
        <w:jc w:val="both"/>
        <w:rPr>
          <w:i/>
          <w:sz w:val="24"/>
          <w:szCs w:val="24"/>
        </w:rPr>
      </w:pPr>
    </w:p>
    <w:p w14:paraId="48A11445" w14:textId="77777777" w:rsidR="003A6E15" w:rsidRDefault="003A6E15" w:rsidP="003A6E1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6938157" w14:textId="77777777" w:rsidR="003A6E15" w:rsidRDefault="003A6E15" w:rsidP="003A6E15">
      <w:pPr>
        <w:jc w:val="center"/>
        <w:rPr>
          <w:i/>
          <w:sz w:val="24"/>
          <w:szCs w:val="24"/>
        </w:rPr>
        <w:sectPr w:rsidR="003A6E15" w:rsidSect="003A6E15">
          <w:footerReference w:type="even" r:id="rId10"/>
          <w:footerReference w:type="default" r:id="rId11"/>
          <w:footerReference w:type="first" r:id="rId12"/>
          <w:pgSz w:w="11906" w:h="16838" w:code="9"/>
          <w:pgMar w:top="1418" w:right="1701" w:bottom="1134" w:left="1701" w:header="709" w:footer="709" w:gutter="0"/>
          <w:cols w:space="708"/>
          <w:docGrid w:linePitch="381"/>
        </w:sectPr>
      </w:pPr>
    </w:p>
    <w:p w14:paraId="43D5E47C" w14:textId="77777777" w:rsidR="003A6E15" w:rsidRPr="00D80582" w:rsidRDefault="003A6E15" w:rsidP="003A6E15">
      <w:pPr>
        <w:spacing w:line="360" w:lineRule="auto"/>
        <w:jc w:val="center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lastRenderedPageBreak/>
        <w:t>CRONOGRAMA TENTATIVO</w:t>
      </w:r>
    </w:p>
    <w:p w14:paraId="7FAB48E0" w14:textId="77777777" w:rsidR="003A6E15" w:rsidRPr="00D80582" w:rsidRDefault="003A6E15" w:rsidP="003A6E15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1074"/>
        <w:gridCol w:w="852"/>
        <w:gridCol w:w="849"/>
        <w:gridCol w:w="1276"/>
        <w:gridCol w:w="1223"/>
      </w:tblGrid>
      <w:tr w:rsidR="003A6E15" w:rsidRPr="00D80582" w14:paraId="13DF1E28" w14:textId="77777777" w:rsidTr="00C20764">
        <w:trPr>
          <w:jc w:val="center"/>
        </w:trPr>
        <w:tc>
          <w:tcPr>
            <w:tcW w:w="1181" w:type="dxa"/>
            <w:vMerge w:val="restart"/>
            <w:vAlign w:val="center"/>
          </w:tcPr>
          <w:p w14:paraId="6917C5CA" w14:textId="77777777" w:rsidR="003A6E15" w:rsidRPr="00D80582" w:rsidRDefault="003A6E15" w:rsidP="00091B23">
            <w:pPr>
              <w:jc w:val="center"/>
              <w:rPr>
                <w:color w:val="000000"/>
                <w:sz w:val="24"/>
                <w:szCs w:val="24"/>
              </w:rPr>
            </w:pPr>
            <w:r w:rsidRPr="00D80582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500BBF82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 w:rsidRPr="00D80582">
              <w:rPr>
                <w:color w:val="000000"/>
                <w:sz w:val="24"/>
                <w:szCs w:val="24"/>
              </w:rPr>
              <w:t>Tema</w:t>
            </w:r>
            <w:r>
              <w:rPr>
                <w:color w:val="000000"/>
                <w:sz w:val="24"/>
                <w:szCs w:val="24"/>
              </w:rPr>
              <w:t>/unidad</w:t>
            </w:r>
          </w:p>
        </w:tc>
        <w:tc>
          <w:tcPr>
            <w:tcW w:w="4051" w:type="dxa"/>
            <w:gridSpan w:val="4"/>
          </w:tcPr>
          <w:p w14:paraId="6DBEB1FE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223" w:type="dxa"/>
            <w:vMerge w:val="restart"/>
            <w:vAlign w:val="center"/>
          </w:tcPr>
          <w:p w14:paraId="47BF6053" w14:textId="77777777" w:rsidR="003A6E15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3A6E15" w:rsidRPr="00D80582" w14:paraId="2276A3BE" w14:textId="77777777" w:rsidTr="00C20764">
        <w:trPr>
          <w:jc w:val="center"/>
        </w:trPr>
        <w:tc>
          <w:tcPr>
            <w:tcW w:w="1181" w:type="dxa"/>
            <w:vMerge/>
          </w:tcPr>
          <w:p w14:paraId="71949B60" w14:textId="77777777" w:rsidR="003A6E15" w:rsidRPr="00D80582" w:rsidRDefault="003A6E15" w:rsidP="00091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6D19B094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</w:tcPr>
          <w:p w14:paraId="0D97FD9A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 w:rsidRPr="00D80582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977" w:type="dxa"/>
            <w:gridSpan w:val="3"/>
          </w:tcPr>
          <w:p w14:paraId="1AE8BCB6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Prá</w:t>
            </w:r>
            <w:r w:rsidRPr="00D80582">
              <w:rPr>
                <w:color w:val="000000"/>
                <w:sz w:val="24"/>
                <w:szCs w:val="24"/>
              </w:rPr>
              <w:t>ct</w:t>
            </w:r>
            <w:r>
              <w:rPr>
                <w:color w:val="000000"/>
                <w:sz w:val="24"/>
                <w:szCs w:val="24"/>
              </w:rPr>
              <w:t>ico</w:t>
            </w:r>
          </w:p>
        </w:tc>
        <w:tc>
          <w:tcPr>
            <w:tcW w:w="1223" w:type="dxa"/>
            <w:vMerge/>
          </w:tcPr>
          <w:p w14:paraId="6D9C5BB2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6E15" w:rsidRPr="00D80582" w14:paraId="58292EC1" w14:textId="77777777" w:rsidTr="00C20764">
        <w:trPr>
          <w:jc w:val="center"/>
        </w:trPr>
        <w:tc>
          <w:tcPr>
            <w:tcW w:w="1181" w:type="dxa"/>
            <w:vMerge/>
          </w:tcPr>
          <w:p w14:paraId="3C746F0A" w14:textId="77777777" w:rsidR="003A6E15" w:rsidRPr="00D80582" w:rsidRDefault="003A6E15" w:rsidP="00091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59D4A341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D87DF89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0976C53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  <w:r w:rsidRPr="00D027E2">
              <w:rPr>
                <w:color w:val="000000"/>
                <w:sz w:val="20"/>
                <w:szCs w:val="20"/>
              </w:rPr>
              <w:t xml:space="preserve">Res </w:t>
            </w:r>
            <w:proofErr w:type="spellStart"/>
            <w:r w:rsidRPr="00D027E2">
              <w:rPr>
                <w:color w:val="000000"/>
                <w:sz w:val="20"/>
                <w:szCs w:val="20"/>
              </w:rPr>
              <w:t>Prob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7C239905" w14:textId="77777777" w:rsidR="003A6E15" w:rsidRPr="00D027E2" w:rsidRDefault="003A6E15" w:rsidP="003A6E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27E2"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CB2522B" w14:textId="77777777" w:rsidR="003A6E15" w:rsidRPr="00D027E2" w:rsidRDefault="003A6E15" w:rsidP="003A6E15">
            <w:pPr>
              <w:jc w:val="center"/>
              <w:rPr>
                <w:color w:val="000000"/>
                <w:sz w:val="20"/>
                <w:szCs w:val="20"/>
              </w:rPr>
            </w:pPr>
            <w:r w:rsidRPr="00D027E2">
              <w:rPr>
                <w:color w:val="000000"/>
                <w:sz w:val="20"/>
                <w:szCs w:val="20"/>
              </w:rPr>
              <w:t>Otros</w:t>
            </w:r>
          </w:p>
          <w:p w14:paraId="6007377A" w14:textId="77777777" w:rsidR="003A6E15" w:rsidRPr="00D027E2" w:rsidRDefault="003A6E15" w:rsidP="003A6E15">
            <w:pPr>
              <w:jc w:val="center"/>
              <w:rPr>
                <w:color w:val="000000"/>
                <w:sz w:val="20"/>
                <w:szCs w:val="20"/>
              </w:rPr>
            </w:pPr>
            <w:r w:rsidRPr="00D027E2">
              <w:rPr>
                <w:color w:val="000000"/>
                <w:sz w:val="20"/>
                <w:szCs w:val="20"/>
              </w:rPr>
              <w:t>Especificar</w:t>
            </w:r>
          </w:p>
        </w:tc>
        <w:tc>
          <w:tcPr>
            <w:tcW w:w="1223" w:type="dxa"/>
            <w:vMerge/>
          </w:tcPr>
          <w:p w14:paraId="0FE826E7" w14:textId="77777777" w:rsidR="003A6E15" w:rsidRPr="00D80582" w:rsidRDefault="003A6E15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0764" w:rsidRPr="00D80582" w14:paraId="4BC0A5C5" w14:textId="77777777" w:rsidTr="00C20764">
        <w:trPr>
          <w:jc w:val="center"/>
        </w:trPr>
        <w:tc>
          <w:tcPr>
            <w:tcW w:w="1181" w:type="dxa"/>
          </w:tcPr>
          <w:p w14:paraId="3EF37CDA" w14:textId="77777777" w:rsidR="00C20764" w:rsidRPr="00D80582" w:rsidRDefault="00C20764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1E098FC3" w14:textId="77777777" w:rsidR="00C20764" w:rsidRDefault="00C20764" w:rsidP="00C20764">
            <w:pPr>
              <w:rPr>
                <w:sz w:val="24"/>
                <w:szCs w:val="24"/>
              </w:rPr>
            </w:pPr>
            <w:r w:rsidRPr="004158F2">
              <w:rPr>
                <w:sz w:val="24"/>
                <w:szCs w:val="24"/>
              </w:rPr>
              <w:t>Unidad 1: Aspectos Normativos de Higiene y Seguridad en el Trabajo</w:t>
            </w:r>
          </w:p>
          <w:p w14:paraId="6FDCFA23" w14:textId="77777777" w:rsidR="00C20764" w:rsidRDefault="00C20764" w:rsidP="00C20764">
            <w:pPr>
              <w:pStyle w:val="Prrafodelista"/>
              <w:ind w:left="1065"/>
              <w:rPr>
                <w:rFonts w:ascii="Arial" w:hAnsi="Arial" w:cs="Arial"/>
                <w:sz w:val="24"/>
                <w:szCs w:val="24"/>
              </w:rPr>
            </w:pPr>
          </w:p>
          <w:p w14:paraId="0B7509CD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Conceptos</w:t>
            </w:r>
          </w:p>
          <w:p w14:paraId="2405C555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Peligro - Riesgo</w:t>
            </w:r>
          </w:p>
          <w:p w14:paraId="0C7008C7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Accidentes de trabajo y enfermedades profesionales</w:t>
            </w:r>
          </w:p>
          <w:p w14:paraId="410D64ED" w14:textId="77777777" w:rsidR="00C20764" w:rsidRPr="00D8058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Causas de los accidentes</w:t>
            </w:r>
          </w:p>
        </w:tc>
        <w:tc>
          <w:tcPr>
            <w:tcW w:w="1074" w:type="dxa"/>
          </w:tcPr>
          <w:p w14:paraId="39E5BF80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DF05E74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49645085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871E9FD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A696D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1B3E42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14:paraId="2B3044A4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C6192C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C20764" w:rsidRPr="00D80582" w14:paraId="1A5ABD23" w14:textId="77777777" w:rsidTr="00C20764">
        <w:trPr>
          <w:jc w:val="center"/>
        </w:trPr>
        <w:tc>
          <w:tcPr>
            <w:tcW w:w="1181" w:type="dxa"/>
          </w:tcPr>
          <w:p w14:paraId="38A448EA" w14:textId="77777777" w:rsidR="00C20764" w:rsidRDefault="00C20764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118E0464" w14:textId="77777777" w:rsidR="00C20764" w:rsidRDefault="00C20764" w:rsidP="00C20764">
            <w:pPr>
              <w:rPr>
                <w:sz w:val="24"/>
                <w:szCs w:val="24"/>
              </w:rPr>
            </w:pPr>
            <w:r w:rsidRPr="004158F2">
              <w:rPr>
                <w:sz w:val="24"/>
                <w:szCs w:val="24"/>
              </w:rPr>
              <w:t>Unidad 1: Aspectos Normativos de Higiene y Seguridad en el Trabajo</w:t>
            </w:r>
          </w:p>
          <w:p w14:paraId="104B1978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Factores personales del Trabajo</w:t>
            </w:r>
          </w:p>
          <w:p w14:paraId="2C1CB95B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Ley 19587</w:t>
            </w:r>
          </w:p>
          <w:p w14:paraId="64FFAAB4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Ley 24557</w:t>
            </w:r>
          </w:p>
          <w:p w14:paraId="3F44A2A4" w14:textId="77777777" w:rsidR="00C20764" w:rsidRDefault="00C20764" w:rsidP="00C20764">
            <w:pPr>
              <w:rPr>
                <w:sz w:val="24"/>
                <w:szCs w:val="24"/>
              </w:rPr>
            </w:pPr>
          </w:p>
          <w:p w14:paraId="472052F5" w14:textId="77777777" w:rsidR="00C20764" w:rsidRPr="004158F2" w:rsidRDefault="00C20764" w:rsidP="00C20764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3E1B51A1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17520C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4EB377EA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60C38E1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EE6A8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113897B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23" w:type="dxa"/>
          </w:tcPr>
          <w:p w14:paraId="258E1458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AF3395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C20764" w:rsidRPr="00D80582" w14:paraId="64EF5B3C" w14:textId="77777777" w:rsidTr="00C20764">
        <w:trPr>
          <w:jc w:val="center"/>
        </w:trPr>
        <w:tc>
          <w:tcPr>
            <w:tcW w:w="1181" w:type="dxa"/>
          </w:tcPr>
          <w:p w14:paraId="2616B1AC" w14:textId="77777777" w:rsidR="00C20764" w:rsidRDefault="00C20764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4FAAD1AD" w14:textId="77777777" w:rsidR="00C20764" w:rsidRDefault="00C20764" w:rsidP="00C20764">
            <w:pPr>
              <w:rPr>
                <w:sz w:val="24"/>
                <w:szCs w:val="24"/>
              </w:rPr>
            </w:pPr>
            <w:r w:rsidRPr="004158F2">
              <w:rPr>
                <w:sz w:val="24"/>
                <w:szCs w:val="24"/>
              </w:rPr>
              <w:t>Unidad 1: Aspectos Normativos de Higiene y Seguridad en el Trabajo</w:t>
            </w:r>
          </w:p>
          <w:p w14:paraId="673AAA8B" w14:textId="77777777" w:rsidR="00C20764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Ley 24557</w:t>
            </w:r>
          </w:p>
          <w:p w14:paraId="50AD8863" w14:textId="77777777" w:rsidR="00C20764" w:rsidRPr="004158F2" w:rsidRDefault="00C20764" w:rsidP="00C20764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2C561B67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207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Riesgo Mecánico</w:t>
            </w:r>
          </w:p>
        </w:tc>
        <w:tc>
          <w:tcPr>
            <w:tcW w:w="1074" w:type="dxa"/>
          </w:tcPr>
          <w:p w14:paraId="7E66054C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E62E5F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5B8DAC6E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51CE175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23C1E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C912FC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3 / TP 4</w:t>
            </w:r>
          </w:p>
        </w:tc>
        <w:tc>
          <w:tcPr>
            <w:tcW w:w="1223" w:type="dxa"/>
          </w:tcPr>
          <w:p w14:paraId="0CE9F6FC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B4E62F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C20764" w:rsidRPr="00D80582" w14:paraId="6B28D4E5" w14:textId="77777777" w:rsidTr="00C20764">
        <w:trPr>
          <w:jc w:val="center"/>
        </w:trPr>
        <w:tc>
          <w:tcPr>
            <w:tcW w:w="1181" w:type="dxa"/>
          </w:tcPr>
          <w:p w14:paraId="4D8BF58C" w14:textId="77777777" w:rsidR="00C20764" w:rsidRDefault="00C20764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2" w:type="dxa"/>
          </w:tcPr>
          <w:p w14:paraId="0D57D327" w14:textId="77777777" w:rsidR="00C20764" w:rsidRPr="004158F2" w:rsidRDefault="00C20764" w:rsidP="00C20764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7D4C4A18" w14:textId="77777777" w:rsidR="00C20764" w:rsidRPr="004158F2" w:rsidRDefault="00C20764" w:rsidP="00C2076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Ries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158F2">
              <w:rPr>
                <w:rFonts w:ascii="Arial" w:hAnsi="Arial" w:cs="Arial"/>
                <w:sz w:val="24"/>
                <w:szCs w:val="24"/>
              </w:rPr>
              <w:t>o Eléctrico</w:t>
            </w:r>
          </w:p>
          <w:p w14:paraId="72C36D22" w14:textId="77777777" w:rsidR="00C20764" w:rsidRPr="004158F2" w:rsidRDefault="00C20764" w:rsidP="002933A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 w:rsidRPr="002933AD">
              <w:rPr>
                <w:rFonts w:ascii="Arial" w:hAnsi="Arial" w:cs="Arial"/>
                <w:sz w:val="24"/>
                <w:szCs w:val="24"/>
              </w:rPr>
              <w:t>Iluminación</w:t>
            </w:r>
          </w:p>
        </w:tc>
        <w:tc>
          <w:tcPr>
            <w:tcW w:w="1074" w:type="dxa"/>
          </w:tcPr>
          <w:p w14:paraId="4E3E9947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8B103C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3BFAA6AA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9D88B92" w14:textId="77777777" w:rsidR="00C20764" w:rsidRPr="00D80582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F2247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82C725" w14:textId="77777777" w:rsidR="00C20764" w:rsidRDefault="00C20764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23" w:type="dxa"/>
          </w:tcPr>
          <w:p w14:paraId="291ECFFA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1D7547" w14:textId="77777777" w:rsidR="00C20764" w:rsidRDefault="00C20764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2933AD" w:rsidRPr="00D80582" w14:paraId="681BBAD6" w14:textId="77777777" w:rsidTr="00C20764">
        <w:trPr>
          <w:jc w:val="center"/>
        </w:trPr>
        <w:tc>
          <w:tcPr>
            <w:tcW w:w="1181" w:type="dxa"/>
          </w:tcPr>
          <w:p w14:paraId="187C4690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2" w:type="dxa"/>
          </w:tcPr>
          <w:p w14:paraId="72ABAF0B" w14:textId="77777777" w:rsidR="002933AD" w:rsidRPr="004158F2" w:rsidRDefault="002933AD" w:rsidP="002933AD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3F6723B2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Ruidos y Vibraciones</w:t>
            </w:r>
          </w:p>
          <w:p w14:paraId="72D13050" w14:textId="77777777" w:rsid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Carga térmica ambiental y radiaciones</w:t>
            </w:r>
          </w:p>
        </w:tc>
        <w:tc>
          <w:tcPr>
            <w:tcW w:w="1074" w:type="dxa"/>
          </w:tcPr>
          <w:p w14:paraId="5E37664C" w14:textId="77777777" w:rsidR="002933AD" w:rsidRDefault="002933AD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5C478E" w14:textId="77777777" w:rsidR="002933AD" w:rsidRDefault="002933AD" w:rsidP="003A6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0531D32E" w14:textId="77777777" w:rsidR="002933AD" w:rsidRPr="00D80582" w:rsidRDefault="002933AD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37F2EDA" w14:textId="77777777" w:rsidR="002933AD" w:rsidRPr="00D80582" w:rsidRDefault="002933AD" w:rsidP="003A6E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5424E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3D6D66" w14:textId="77777777" w:rsidR="002933AD" w:rsidRDefault="002933AD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23" w:type="dxa"/>
          </w:tcPr>
          <w:p w14:paraId="369AAB56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ABCE71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2933AD" w:rsidRPr="00D80582" w14:paraId="48D257EC" w14:textId="77777777" w:rsidTr="00C20764">
        <w:trPr>
          <w:jc w:val="center"/>
        </w:trPr>
        <w:tc>
          <w:tcPr>
            <w:tcW w:w="1181" w:type="dxa"/>
          </w:tcPr>
          <w:p w14:paraId="0ADB9244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2" w:type="dxa"/>
          </w:tcPr>
          <w:p w14:paraId="2486EB1C" w14:textId="77777777" w:rsidR="002933AD" w:rsidRPr="004158F2" w:rsidRDefault="002933AD" w:rsidP="002933AD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66F651AF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Riesgo de Incendio. Evacuación</w:t>
            </w:r>
          </w:p>
          <w:p w14:paraId="12A88F7A" w14:textId="77777777" w:rsid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EPP</w:t>
            </w:r>
          </w:p>
        </w:tc>
        <w:tc>
          <w:tcPr>
            <w:tcW w:w="1074" w:type="dxa"/>
          </w:tcPr>
          <w:p w14:paraId="6794FA2F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4EC61F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3E13866D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E18E469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F3754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FA91A5" w14:textId="77777777" w:rsidR="002933AD" w:rsidRDefault="002933AD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223" w:type="dxa"/>
          </w:tcPr>
          <w:p w14:paraId="7FB231CB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22D2431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2933AD" w:rsidRPr="00D80582" w14:paraId="7C18F536" w14:textId="77777777" w:rsidTr="00C20764">
        <w:trPr>
          <w:jc w:val="center"/>
        </w:trPr>
        <w:tc>
          <w:tcPr>
            <w:tcW w:w="1181" w:type="dxa"/>
          </w:tcPr>
          <w:p w14:paraId="4883D6C5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2" w:type="dxa"/>
          </w:tcPr>
          <w:p w14:paraId="04D31BD6" w14:textId="77777777" w:rsidR="002933AD" w:rsidRPr="004158F2" w:rsidRDefault="002933AD" w:rsidP="002933AD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31DF932C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Seguridad en Laboratorios</w:t>
            </w:r>
          </w:p>
          <w:p w14:paraId="691DBBD3" w14:textId="77777777" w:rsidR="002933AD" w:rsidRP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Bioseguridad</w:t>
            </w:r>
          </w:p>
          <w:p w14:paraId="34BB7A60" w14:textId="77777777" w:rsidR="002933AD" w:rsidRDefault="002933AD" w:rsidP="002933AD">
            <w:pPr>
              <w:rPr>
                <w:sz w:val="24"/>
                <w:szCs w:val="24"/>
              </w:rPr>
            </w:pPr>
          </w:p>
          <w:p w14:paraId="17527DDC" w14:textId="77777777" w:rsidR="002933AD" w:rsidRPr="002933AD" w:rsidRDefault="002933AD" w:rsidP="002933A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52B31140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A9A42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190B7F8E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9292913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9AA7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ADC55D" w14:textId="77777777" w:rsidR="002933AD" w:rsidRDefault="00605E6C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 8</w:t>
            </w:r>
          </w:p>
        </w:tc>
        <w:tc>
          <w:tcPr>
            <w:tcW w:w="1223" w:type="dxa"/>
          </w:tcPr>
          <w:p w14:paraId="6F795FB7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59F501" w14:textId="77777777" w:rsidR="002933AD" w:rsidRDefault="002933AD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Participación en </w:t>
            </w:r>
            <w:r w:rsidR="00605E6C">
              <w:rPr>
                <w:color w:val="000000"/>
                <w:sz w:val="24"/>
                <w:szCs w:val="24"/>
              </w:rPr>
              <w:t>TP</w:t>
            </w:r>
          </w:p>
        </w:tc>
      </w:tr>
      <w:tr w:rsidR="002933AD" w:rsidRPr="00D80582" w14:paraId="3DA7DF2C" w14:textId="77777777" w:rsidTr="00C20764">
        <w:trPr>
          <w:jc w:val="center"/>
        </w:trPr>
        <w:tc>
          <w:tcPr>
            <w:tcW w:w="1181" w:type="dxa"/>
          </w:tcPr>
          <w:p w14:paraId="64840E41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2" w:type="dxa"/>
          </w:tcPr>
          <w:p w14:paraId="3923B459" w14:textId="77777777" w:rsidR="002933AD" w:rsidRPr="004158F2" w:rsidRDefault="002933AD" w:rsidP="002933AD">
            <w:pPr>
              <w:widowControl w:val="0"/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2: Las condiciones de seguridad</w:t>
            </w:r>
            <w:r w:rsidRPr="004158F2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4158F2">
              <w:rPr>
                <w:sz w:val="24"/>
                <w:szCs w:val="24"/>
              </w:rPr>
              <w:t xml:space="preserve">y el uso de las </w:t>
            </w:r>
            <w:r>
              <w:rPr>
                <w:sz w:val="24"/>
                <w:szCs w:val="24"/>
              </w:rPr>
              <w:lastRenderedPageBreak/>
              <w:t>Tec</w:t>
            </w:r>
            <w:r w:rsidRPr="004158F2">
              <w:rPr>
                <w:sz w:val="24"/>
                <w:szCs w:val="24"/>
              </w:rPr>
              <w:t>nologías</w:t>
            </w:r>
          </w:p>
          <w:p w14:paraId="29CA80EB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Seguridad en Laboratorios</w:t>
            </w:r>
          </w:p>
          <w:p w14:paraId="58C06EE4" w14:textId="77777777" w:rsidR="002933AD" w:rsidRPr="00D651B5" w:rsidRDefault="002933AD" w:rsidP="002933A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 w:line="380" w:lineRule="auto"/>
              <w:ind w:right="1958"/>
              <w:rPr>
                <w:sz w:val="24"/>
                <w:szCs w:val="24"/>
              </w:rPr>
            </w:pPr>
            <w:r w:rsidRPr="002933AD">
              <w:rPr>
                <w:rFonts w:ascii="Arial" w:hAnsi="Arial" w:cs="Arial"/>
                <w:sz w:val="24"/>
                <w:szCs w:val="24"/>
              </w:rPr>
              <w:t>Bioseguridad</w:t>
            </w:r>
          </w:p>
          <w:p w14:paraId="696B1185" w14:textId="77777777" w:rsidR="00D651B5" w:rsidRP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 temas Unidad 1 y 2</w:t>
            </w:r>
          </w:p>
        </w:tc>
        <w:tc>
          <w:tcPr>
            <w:tcW w:w="1074" w:type="dxa"/>
          </w:tcPr>
          <w:p w14:paraId="4B8BFC5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5CC4C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05F646CA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40658D9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B4FC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80620F" w14:textId="77777777" w:rsidR="002933AD" w:rsidRDefault="002933AD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223" w:type="dxa"/>
          </w:tcPr>
          <w:p w14:paraId="293E87FB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F37A4E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Participación en TP</w:t>
            </w:r>
          </w:p>
        </w:tc>
      </w:tr>
      <w:tr w:rsidR="002933AD" w:rsidRPr="00D80582" w14:paraId="08196FA0" w14:textId="77777777" w:rsidTr="00C20764">
        <w:trPr>
          <w:jc w:val="center"/>
        </w:trPr>
        <w:tc>
          <w:tcPr>
            <w:tcW w:w="1181" w:type="dxa"/>
          </w:tcPr>
          <w:p w14:paraId="6C2976D8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2" w:type="dxa"/>
          </w:tcPr>
          <w:p w14:paraId="0DC130D6" w14:textId="77777777" w:rsidR="002933AD" w:rsidRDefault="002933AD" w:rsidP="002933AD">
            <w:pPr>
              <w:rPr>
                <w:sz w:val="24"/>
                <w:szCs w:val="24"/>
              </w:rPr>
            </w:pPr>
          </w:p>
          <w:p w14:paraId="477B38AA" w14:textId="77777777" w:rsidR="002933AD" w:rsidRDefault="002933AD" w:rsidP="002933AD">
            <w:pPr>
              <w:rPr>
                <w:sz w:val="24"/>
                <w:szCs w:val="24"/>
              </w:rPr>
            </w:pPr>
          </w:p>
          <w:p w14:paraId="5D39B111" w14:textId="77777777" w:rsidR="002933AD" w:rsidRDefault="002933AD" w:rsidP="002933AD">
            <w:pPr>
              <w:rPr>
                <w:sz w:val="24"/>
                <w:szCs w:val="24"/>
              </w:rPr>
            </w:pPr>
          </w:p>
          <w:p w14:paraId="094AB4D1" w14:textId="77777777" w:rsidR="002933AD" w:rsidRDefault="002933AD" w:rsidP="0029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</w:t>
            </w:r>
            <w:r w:rsidRPr="004158F2">
              <w:rPr>
                <w:sz w:val="24"/>
                <w:szCs w:val="24"/>
              </w:rPr>
              <w:t>3: Las condiciones psicosociales, ergonómicas y ambientales del trabajo y del medio ambiente</w:t>
            </w:r>
          </w:p>
          <w:p w14:paraId="12076F06" w14:textId="77777777" w:rsidR="002933AD" w:rsidRP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Ergonomía</w:t>
            </w:r>
          </w:p>
          <w:p w14:paraId="423AFC64" w14:textId="77777777" w:rsid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Estrés laboral</w:t>
            </w:r>
          </w:p>
        </w:tc>
        <w:tc>
          <w:tcPr>
            <w:tcW w:w="1074" w:type="dxa"/>
          </w:tcPr>
          <w:p w14:paraId="6BF15F8B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EB41D2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D48E58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9AA73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480DB8C7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176954A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A2BDF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181EABF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1767F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FC72FA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BD3D182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Primer Parcial</w:t>
            </w:r>
          </w:p>
        </w:tc>
      </w:tr>
      <w:tr w:rsidR="002933AD" w:rsidRPr="00D80582" w14:paraId="05026D8C" w14:textId="77777777" w:rsidTr="00C20764">
        <w:trPr>
          <w:jc w:val="center"/>
        </w:trPr>
        <w:tc>
          <w:tcPr>
            <w:tcW w:w="1181" w:type="dxa"/>
          </w:tcPr>
          <w:p w14:paraId="52DC094B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22" w:type="dxa"/>
          </w:tcPr>
          <w:p w14:paraId="5E5D569D" w14:textId="77777777" w:rsidR="002933AD" w:rsidRDefault="002933AD" w:rsidP="0029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</w:t>
            </w:r>
            <w:r w:rsidRPr="004158F2">
              <w:rPr>
                <w:sz w:val="24"/>
                <w:szCs w:val="24"/>
              </w:rPr>
              <w:t>3: Las condiciones psicosociales, ergonómicas y ambientales del trabajo y del medio ambiente</w:t>
            </w:r>
          </w:p>
          <w:p w14:paraId="3DD0B31B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Estrés laboral</w:t>
            </w:r>
          </w:p>
          <w:p w14:paraId="0A73E622" w14:textId="77777777" w:rsidR="002933AD" w:rsidRP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Gestión Ambiental</w:t>
            </w:r>
          </w:p>
          <w:p w14:paraId="1B50593B" w14:textId="77777777" w:rsidR="002933AD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Contaminación ambiental – Disposición de Residuos</w:t>
            </w:r>
          </w:p>
        </w:tc>
        <w:tc>
          <w:tcPr>
            <w:tcW w:w="1074" w:type="dxa"/>
          </w:tcPr>
          <w:p w14:paraId="747BECB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354933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04461B33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08E15B3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320E9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725CEA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23" w:type="dxa"/>
          </w:tcPr>
          <w:p w14:paraId="6F6367C7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913746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2933AD" w:rsidRPr="00D80582" w14:paraId="5E6466EF" w14:textId="77777777" w:rsidTr="00C20764">
        <w:trPr>
          <w:jc w:val="center"/>
        </w:trPr>
        <w:tc>
          <w:tcPr>
            <w:tcW w:w="1181" w:type="dxa"/>
          </w:tcPr>
          <w:p w14:paraId="493143AA" w14:textId="77777777" w:rsidR="002933AD" w:rsidRDefault="002933AD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2" w:type="dxa"/>
          </w:tcPr>
          <w:p w14:paraId="01FDA641" w14:textId="77777777" w:rsidR="002933AD" w:rsidRDefault="002933AD" w:rsidP="0029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</w:t>
            </w:r>
            <w:r w:rsidRPr="004158F2">
              <w:rPr>
                <w:sz w:val="24"/>
                <w:szCs w:val="24"/>
              </w:rPr>
              <w:t>3: Las condiciones psicosociales, ergonómicas y ambientales del trabajo y del medio ambiente</w:t>
            </w:r>
          </w:p>
          <w:p w14:paraId="7ADFC8C0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La calidad del aire y su valoración</w:t>
            </w:r>
          </w:p>
          <w:p w14:paraId="76257658" w14:textId="77777777" w:rsidR="002933AD" w:rsidRPr="004158F2" w:rsidRDefault="002933AD" w:rsidP="002933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Emisiones gaseosas y su valoración</w:t>
            </w:r>
          </w:p>
          <w:p w14:paraId="163A03D5" w14:textId="77777777" w:rsidR="002933AD" w:rsidRPr="00D651B5" w:rsidRDefault="002933AD" w:rsidP="002933A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51B5">
              <w:rPr>
                <w:rFonts w:ascii="Arial" w:hAnsi="Arial" w:cs="Arial"/>
                <w:sz w:val="24"/>
                <w:szCs w:val="24"/>
              </w:rPr>
              <w:t>Efluentes líquidos</w:t>
            </w:r>
          </w:p>
          <w:p w14:paraId="4AB1D194" w14:textId="77777777" w:rsidR="002933AD" w:rsidRDefault="002933AD" w:rsidP="002933AD">
            <w:pPr>
              <w:rPr>
                <w:sz w:val="24"/>
                <w:szCs w:val="24"/>
              </w:rPr>
            </w:pPr>
          </w:p>
          <w:p w14:paraId="22C1F462" w14:textId="77777777" w:rsidR="002933AD" w:rsidRPr="002933AD" w:rsidRDefault="002933AD" w:rsidP="002933A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05C9105F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85CBE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60EC2A04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F14D822" w14:textId="77777777" w:rsidR="002933AD" w:rsidRPr="00D80582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473C8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CA9AEB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23" w:type="dxa"/>
          </w:tcPr>
          <w:p w14:paraId="4DA60C5A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34B082" w14:textId="77777777" w:rsidR="002933AD" w:rsidRDefault="002933AD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D651B5" w:rsidRPr="00D80582" w14:paraId="4ADF7027" w14:textId="77777777" w:rsidTr="00C20764">
        <w:trPr>
          <w:jc w:val="center"/>
        </w:trPr>
        <w:tc>
          <w:tcPr>
            <w:tcW w:w="1181" w:type="dxa"/>
          </w:tcPr>
          <w:p w14:paraId="4CCDB478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2" w:type="dxa"/>
          </w:tcPr>
          <w:p w14:paraId="0A912AAD" w14:textId="77777777" w:rsid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4: Herramientas de Prevención</w:t>
            </w:r>
          </w:p>
          <w:p w14:paraId="7E1EE278" w14:textId="77777777" w:rsidR="00D651B5" w:rsidRPr="00D651B5" w:rsidRDefault="00D651B5" w:rsidP="00D651B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lastRenderedPageBreak/>
              <w:t>Prevención en Oficinas y Laboratorios: colores y señalizaciones de seguridad. Identificación y Manejo de sustancias Químicas</w:t>
            </w:r>
          </w:p>
        </w:tc>
        <w:tc>
          <w:tcPr>
            <w:tcW w:w="1074" w:type="dxa"/>
          </w:tcPr>
          <w:p w14:paraId="01E31B92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A55AD4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629A1FA1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DBC3F32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1347C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D75249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223" w:type="dxa"/>
          </w:tcPr>
          <w:p w14:paraId="547CA12C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3FE921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Participación en TP</w:t>
            </w:r>
          </w:p>
        </w:tc>
      </w:tr>
      <w:tr w:rsidR="00D651B5" w:rsidRPr="00D80582" w14:paraId="4FAB4A63" w14:textId="77777777" w:rsidTr="00C20764">
        <w:trPr>
          <w:jc w:val="center"/>
        </w:trPr>
        <w:tc>
          <w:tcPr>
            <w:tcW w:w="1181" w:type="dxa"/>
          </w:tcPr>
          <w:p w14:paraId="78DE67D9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22" w:type="dxa"/>
          </w:tcPr>
          <w:p w14:paraId="0742EE51" w14:textId="77777777" w:rsid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4: Herramientas de Prevención</w:t>
            </w:r>
          </w:p>
          <w:p w14:paraId="2DBD3DEB" w14:textId="77777777" w:rsidR="00D651B5" w:rsidRDefault="00D651B5" w:rsidP="00D651B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Análisis de Riesgo: herramientas</w:t>
            </w:r>
          </w:p>
        </w:tc>
        <w:tc>
          <w:tcPr>
            <w:tcW w:w="1074" w:type="dxa"/>
          </w:tcPr>
          <w:p w14:paraId="4FFD2574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D92BF1D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41BA8B8F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C88C67D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8593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981BE9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</w:t>
            </w:r>
            <w:r w:rsidR="00605E6C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23" w:type="dxa"/>
          </w:tcPr>
          <w:p w14:paraId="5373ACBC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B68224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 en TP</w:t>
            </w:r>
          </w:p>
        </w:tc>
      </w:tr>
      <w:tr w:rsidR="00D651B5" w:rsidRPr="00D80582" w14:paraId="4504E84C" w14:textId="77777777" w:rsidTr="00C20764">
        <w:trPr>
          <w:jc w:val="center"/>
        </w:trPr>
        <w:tc>
          <w:tcPr>
            <w:tcW w:w="1181" w:type="dxa"/>
          </w:tcPr>
          <w:p w14:paraId="7951915A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22" w:type="dxa"/>
          </w:tcPr>
          <w:p w14:paraId="49421E49" w14:textId="77777777" w:rsid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4: Herramientas de Prevención</w:t>
            </w:r>
          </w:p>
          <w:p w14:paraId="0890A247" w14:textId="77777777" w:rsidR="00D651B5" w:rsidRPr="004158F2" w:rsidRDefault="00D651B5" w:rsidP="00D651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GMP</w:t>
            </w:r>
          </w:p>
          <w:p w14:paraId="2FAE2369" w14:textId="77777777" w:rsidR="00D651B5" w:rsidRDefault="00D651B5" w:rsidP="00D651B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ISO 18000</w:t>
            </w:r>
          </w:p>
        </w:tc>
        <w:tc>
          <w:tcPr>
            <w:tcW w:w="1074" w:type="dxa"/>
          </w:tcPr>
          <w:p w14:paraId="46912DAA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91A747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50CB246F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C41A7C5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DE432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EB80B68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9A8C4A" w14:textId="77777777" w:rsidR="00D651B5" w:rsidRDefault="00D651B5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Participación en </w:t>
            </w:r>
            <w:r w:rsidR="00605E6C">
              <w:rPr>
                <w:color w:val="000000"/>
                <w:sz w:val="24"/>
                <w:szCs w:val="24"/>
              </w:rPr>
              <w:t>clase</w:t>
            </w:r>
          </w:p>
        </w:tc>
      </w:tr>
      <w:tr w:rsidR="00D651B5" w:rsidRPr="00D80582" w14:paraId="7C6B5B93" w14:textId="77777777" w:rsidTr="00C20764">
        <w:trPr>
          <w:jc w:val="center"/>
        </w:trPr>
        <w:tc>
          <w:tcPr>
            <w:tcW w:w="1181" w:type="dxa"/>
          </w:tcPr>
          <w:p w14:paraId="6850775C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2" w:type="dxa"/>
          </w:tcPr>
          <w:p w14:paraId="71FFF6C2" w14:textId="77777777" w:rsid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4: Herramientas de Prevención</w:t>
            </w:r>
          </w:p>
          <w:p w14:paraId="03AA77BA" w14:textId="77777777" w:rsidR="00D651B5" w:rsidRPr="004158F2" w:rsidRDefault="00D651B5" w:rsidP="00D651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Sistemas Integrados de Gestión: Calidad – Seguridad y Salud Ocupacional – Medio Ambiente</w:t>
            </w:r>
          </w:p>
          <w:p w14:paraId="3DBFC8CD" w14:textId="77777777" w:rsidR="00D651B5" w:rsidRDefault="00D651B5" w:rsidP="00D651B5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 xml:space="preserve">TPM </w:t>
            </w:r>
          </w:p>
        </w:tc>
        <w:tc>
          <w:tcPr>
            <w:tcW w:w="1074" w:type="dxa"/>
          </w:tcPr>
          <w:p w14:paraId="01873D17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3F3BF3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60EBB3A4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D578221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806E1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79CA5E0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946ECB" w14:textId="77777777" w:rsidR="00D651B5" w:rsidRDefault="00D651B5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Participación en </w:t>
            </w:r>
            <w:r w:rsidR="00605E6C">
              <w:rPr>
                <w:color w:val="000000"/>
                <w:sz w:val="24"/>
                <w:szCs w:val="24"/>
              </w:rPr>
              <w:t>clase</w:t>
            </w:r>
          </w:p>
        </w:tc>
      </w:tr>
      <w:tr w:rsidR="00D651B5" w:rsidRPr="00D80582" w14:paraId="445E6EDE" w14:textId="77777777" w:rsidTr="00C20764">
        <w:trPr>
          <w:jc w:val="center"/>
        </w:trPr>
        <w:tc>
          <w:tcPr>
            <w:tcW w:w="1181" w:type="dxa"/>
          </w:tcPr>
          <w:p w14:paraId="3DA52418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2" w:type="dxa"/>
          </w:tcPr>
          <w:p w14:paraId="036672C8" w14:textId="77777777" w:rsidR="00D651B5" w:rsidRDefault="00D651B5" w:rsidP="00D6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</w:t>
            </w:r>
            <w:r w:rsidRPr="004158F2">
              <w:rPr>
                <w:sz w:val="24"/>
                <w:szCs w:val="24"/>
              </w:rPr>
              <w:t xml:space="preserve"> 4: Herramientas de Prevención</w:t>
            </w:r>
          </w:p>
          <w:p w14:paraId="0C4E0FC4" w14:textId="77777777" w:rsidR="00D651B5" w:rsidRPr="004158F2" w:rsidRDefault="00D651B5" w:rsidP="00D651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>Las 5 S</w:t>
            </w:r>
          </w:p>
          <w:p w14:paraId="29BF9305" w14:textId="77777777" w:rsidR="00D651B5" w:rsidRDefault="00D651B5" w:rsidP="00D651B5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 w:after="0" w:line="380" w:lineRule="auto"/>
              <w:ind w:right="1958"/>
              <w:rPr>
                <w:sz w:val="24"/>
                <w:szCs w:val="24"/>
              </w:rPr>
            </w:pPr>
            <w:r w:rsidRPr="004158F2">
              <w:rPr>
                <w:rFonts w:ascii="Arial" w:hAnsi="Arial" w:cs="Arial"/>
                <w:sz w:val="24"/>
                <w:szCs w:val="24"/>
              </w:rPr>
              <w:t xml:space="preserve">Primeros auxilios </w:t>
            </w:r>
          </w:p>
        </w:tc>
        <w:tc>
          <w:tcPr>
            <w:tcW w:w="1074" w:type="dxa"/>
          </w:tcPr>
          <w:p w14:paraId="3577DEDD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AD9907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14:paraId="68D48C17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D0F336F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50471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BF811BC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CD12FE" w14:textId="77777777" w:rsidR="00D651B5" w:rsidRDefault="00D651B5" w:rsidP="00605E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Participación en </w:t>
            </w:r>
            <w:r w:rsidR="00605E6C">
              <w:rPr>
                <w:color w:val="000000"/>
                <w:sz w:val="24"/>
                <w:szCs w:val="24"/>
              </w:rPr>
              <w:t>clase</w:t>
            </w:r>
          </w:p>
        </w:tc>
      </w:tr>
      <w:tr w:rsidR="00D651B5" w:rsidRPr="00D80582" w14:paraId="6B173921" w14:textId="77777777" w:rsidTr="00C20764">
        <w:trPr>
          <w:jc w:val="center"/>
        </w:trPr>
        <w:tc>
          <w:tcPr>
            <w:tcW w:w="1181" w:type="dxa"/>
          </w:tcPr>
          <w:p w14:paraId="75D01742" w14:textId="77777777" w:rsidR="00D651B5" w:rsidRDefault="00D651B5" w:rsidP="00091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2" w:type="dxa"/>
          </w:tcPr>
          <w:p w14:paraId="4B192C4C" w14:textId="77777777" w:rsidR="00D651B5" w:rsidRDefault="00D651B5" w:rsidP="0029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 temas Unidad 3 y 4</w:t>
            </w:r>
          </w:p>
          <w:p w14:paraId="1FC53A0D" w14:textId="77777777" w:rsidR="00D651B5" w:rsidRDefault="00D651B5" w:rsidP="002933A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C50C16A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14:paraId="7118DE4A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214B48B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4F5F157B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DC7F97C" w14:textId="77777777" w:rsidR="00D651B5" w:rsidRPr="00D80582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ACFCE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8C2EFCB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763668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71210B1" w14:textId="77777777" w:rsidR="00D651B5" w:rsidRDefault="00D651B5" w:rsidP="003979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Segundo Parcial</w:t>
            </w:r>
          </w:p>
        </w:tc>
      </w:tr>
    </w:tbl>
    <w:p w14:paraId="74F7973A" w14:textId="77777777" w:rsidR="003A6E15" w:rsidRDefault="003A6E15" w:rsidP="003A6E15">
      <w:pPr>
        <w:ind w:left="-426"/>
        <w:rPr>
          <w:b/>
          <w:smallCaps/>
          <w:color w:val="333333"/>
          <w:sz w:val="22"/>
          <w:szCs w:val="22"/>
        </w:rPr>
      </w:pPr>
      <w:r w:rsidRPr="00D027E2">
        <w:rPr>
          <w:b/>
          <w:smallCaps/>
          <w:color w:val="333333"/>
          <w:sz w:val="22"/>
          <w:szCs w:val="22"/>
        </w:rPr>
        <w:t>*</w:t>
      </w:r>
      <w:r w:rsidRPr="00C43717">
        <w:rPr>
          <w:b/>
          <w:smallCaps/>
          <w:color w:val="333333"/>
          <w:sz w:val="18"/>
          <w:szCs w:val="18"/>
        </w:rPr>
        <w:t>indique con una cruz la modalidad</w:t>
      </w:r>
      <w:r w:rsidRPr="00D027E2">
        <w:rPr>
          <w:b/>
          <w:smallCaps/>
          <w:color w:val="333333"/>
          <w:sz w:val="22"/>
          <w:szCs w:val="22"/>
        </w:rPr>
        <w:t xml:space="preserve"> </w:t>
      </w:r>
    </w:p>
    <w:p w14:paraId="5971902B" w14:textId="77777777" w:rsidR="00605E6C" w:rsidRDefault="00605E6C" w:rsidP="003A6E15">
      <w:pPr>
        <w:ind w:left="-426"/>
      </w:pPr>
    </w:p>
    <w:p w14:paraId="74B4A473" w14:textId="77777777" w:rsidR="00605E6C" w:rsidRDefault="00605E6C" w:rsidP="003A6E15">
      <w:pPr>
        <w:ind w:left="-426"/>
      </w:pPr>
    </w:p>
    <w:p w14:paraId="5115C005" w14:textId="77777777" w:rsidR="00605E6C" w:rsidRDefault="00605E6C" w:rsidP="003A6E15">
      <w:pPr>
        <w:ind w:left="-426"/>
      </w:pPr>
    </w:p>
    <w:p w14:paraId="4A745D8D" w14:textId="77777777" w:rsidR="00605E6C" w:rsidRDefault="00605E6C" w:rsidP="003A6E15">
      <w:pPr>
        <w:ind w:left="-426"/>
      </w:pPr>
    </w:p>
    <w:p w14:paraId="6D35CCFA" w14:textId="77777777" w:rsidR="00397979" w:rsidRDefault="00397979" w:rsidP="00605E6C">
      <w:pPr>
        <w:spacing w:after="200" w:line="276" w:lineRule="auto"/>
        <w:rPr>
          <w:rFonts w:eastAsiaTheme="minorEastAsia"/>
          <w:b/>
          <w:noProof/>
          <w:sz w:val="22"/>
          <w:szCs w:val="22"/>
          <w:lang w:val="es-AR"/>
        </w:rPr>
        <w:sectPr w:rsidR="00397979" w:rsidSect="003A6E15">
          <w:pgSz w:w="16838" w:h="11906" w:orient="landscape"/>
          <w:pgMar w:top="1701" w:right="1417" w:bottom="1701" w:left="1417" w:header="708" w:footer="708" w:gutter="0"/>
          <w:cols w:space="708"/>
          <w:docGrid w:linePitch="381"/>
        </w:sectPr>
      </w:pPr>
    </w:p>
    <w:p w14:paraId="44057C18" w14:textId="77777777" w:rsidR="00726173" w:rsidRPr="00D80582" w:rsidRDefault="00726173" w:rsidP="00726173">
      <w:pPr>
        <w:jc w:val="both"/>
        <w:rPr>
          <w:b/>
          <w:sz w:val="24"/>
          <w:szCs w:val="24"/>
        </w:rPr>
      </w:pPr>
    </w:p>
    <w:p w14:paraId="21768681" w14:textId="77777777" w:rsidR="00726173" w:rsidRPr="00D80582" w:rsidRDefault="00726173" w:rsidP="007261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Desarrollo de los Trabajos Prácticos (TP):</w:t>
      </w:r>
    </w:p>
    <w:p w14:paraId="5B12B7E9" w14:textId="77777777" w:rsidR="00726173" w:rsidRDefault="00726173" w:rsidP="00605E6C">
      <w:pPr>
        <w:spacing w:after="200" w:line="276" w:lineRule="auto"/>
        <w:rPr>
          <w:rFonts w:eastAsiaTheme="minorEastAsia"/>
          <w:b/>
          <w:noProof/>
          <w:sz w:val="24"/>
          <w:szCs w:val="24"/>
          <w:lang w:val="es-AR"/>
        </w:rPr>
      </w:pPr>
    </w:p>
    <w:p w14:paraId="7826568F" w14:textId="77777777" w:rsidR="00605E6C" w:rsidRDefault="00605E6C" w:rsidP="00BD4857">
      <w:pPr>
        <w:spacing w:after="200" w:line="276" w:lineRule="auto"/>
        <w:jc w:val="both"/>
        <w:rPr>
          <w:rFonts w:eastAsiaTheme="minorEastAsia"/>
          <w:b/>
          <w:noProof/>
          <w:sz w:val="24"/>
          <w:szCs w:val="24"/>
          <w:lang w:val="es-AR"/>
        </w:rPr>
      </w:pPr>
      <w:r w:rsidRPr="00726173">
        <w:rPr>
          <w:rFonts w:eastAsiaTheme="minorEastAsia"/>
          <w:b/>
          <w:noProof/>
          <w:sz w:val="24"/>
          <w:szCs w:val="24"/>
          <w:lang w:val="es-AR"/>
        </w:rPr>
        <w:t xml:space="preserve">Trabajo Práctico N° 1: Análisis de Causas de Accidentes </w:t>
      </w:r>
    </w:p>
    <w:p w14:paraId="71D3A1E2" w14:textId="77777777" w:rsidR="003B5806" w:rsidRPr="00D22555" w:rsidRDefault="003B5806" w:rsidP="00BD4857">
      <w:pPr>
        <w:jc w:val="both"/>
        <w:rPr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 w:rsidRPr="00D22555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uso del Método del Árbol de Causas como herramienta para determinar las causas de los accidentes de manera de proponer medidas para prevenirlos.</w:t>
      </w:r>
    </w:p>
    <w:p w14:paraId="5EF657B5" w14:textId="77777777" w:rsidR="00BD4857" w:rsidRDefault="00BD4857" w:rsidP="00BD4857">
      <w:pPr>
        <w:jc w:val="both"/>
        <w:rPr>
          <w:b/>
          <w:bCs/>
          <w:i/>
          <w:iCs/>
          <w:sz w:val="22"/>
          <w:szCs w:val="22"/>
          <w:lang w:val="es-AR"/>
        </w:rPr>
      </w:pPr>
    </w:p>
    <w:p w14:paraId="2B8F974B" w14:textId="77777777" w:rsidR="003B5806" w:rsidRPr="00D22555" w:rsidRDefault="003B5806" w:rsidP="00BD4857">
      <w:pPr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Actividades:</w:t>
      </w:r>
      <w:r>
        <w:rPr>
          <w:b/>
          <w:bCs/>
          <w:i/>
          <w:iCs/>
          <w:sz w:val="22"/>
          <w:szCs w:val="22"/>
          <w:lang w:val="es-AR"/>
        </w:rPr>
        <w:t xml:space="preserve"> Para el caso en estudio: Caída en Cuba de Mezclado</w:t>
      </w:r>
    </w:p>
    <w:p w14:paraId="3EABD83C" w14:textId="77777777" w:rsidR="003B5806" w:rsidRPr="00726173" w:rsidRDefault="003B5806" w:rsidP="00BD485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726173">
        <w:rPr>
          <w:bCs/>
          <w:sz w:val="24"/>
          <w:szCs w:val="24"/>
          <w:lang w:val="es-AR"/>
        </w:rPr>
        <w:t>Realizar la Investigación de las causas del Accidente mediante el Método del Árbol de Causas</w:t>
      </w:r>
    </w:p>
    <w:p w14:paraId="61935448" w14:textId="77777777" w:rsidR="003B5806" w:rsidRPr="00726173" w:rsidRDefault="003B5806" w:rsidP="00BD485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val="es-AR" w:eastAsia="es-AR"/>
        </w:rPr>
      </w:pPr>
      <w:r w:rsidRPr="00726173">
        <w:rPr>
          <w:bCs/>
          <w:sz w:val="24"/>
          <w:szCs w:val="24"/>
          <w:lang w:val="es-AR"/>
        </w:rPr>
        <w:t>Determinadas las causas, proponer algunas medidas y recomendaciones para prevenir accidentes similares</w:t>
      </w:r>
    </w:p>
    <w:p w14:paraId="6C1529DE" w14:textId="77777777" w:rsidR="00605E6C" w:rsidRPr="00726173" w:rsidRDefault="00605E6C" w:rsidP="00BD4857">
      <w:pPr>
        <w:ind w:left="-426"/>
        <w:jc w:val="both"/>
        <w:rPr>
          <w:sz w:val="24"/>
          <w:szCs w:val="24"/>
          <w:lang w:val="es-AR"/>
        </w:rPr>
      </w:pPr>
    </w:p>
    <w:p w14:paraId="02F41014" w14:textId="77777777" w:rsidR="00397979" w:rsidRPr="00726173" w:rsidRDefault="00397979" w:rsidP="00BD4857">
      <w:pPr>
        <w:spacing w:after="200" w:line="276" w:lineRule="auto"/>
        <w:jc w:val="both"/>
        <w:rPr>
          <w:rFonts w:eastAsiaTheme="minorEastAsia"/>
          <w:b/>
          <w:noProof/>
          <w:sz w:val="24"/>
          <w:szCs w:val="24"/>
          <w:lang w:val="es-AR"/>
        </w:rPr>
      </w:pPr>
      <w:r w:rsidRPr="00726173">
        <w:rPr>
          <w:rFonts w:eastAsiaTheme="minorEastAsia"/>
          <w:b/>
          <w:noProof/>
          <w:sz w:val="24"/>
          <w:szCs w:val="24"/>
          <w:lang w:val="es-AR"/>
        </w:rPr>
        <w:t xml:space="preserve">Trabajo Práctico N° 2: Análisis Ley 19587/Decreto 351 </w:t>
      </w:r>
    </w:p>
    <w:p w14:paraId="68198E6E" w14:textId="77777777" w:rsidR="00567AC2" w:rsidRPr="00726173" w:rsidRDefault="00567AC2" w:rsidP="00BD4857">
      <w:pPr>
        <w:spacing w:after="200" w:line="276" w:lineRule="auto"/>
        <w:jc w:val="both"/>
        <w:rPr>
          <w:rFonts w:eastAsiaTheme="minorEastAsia"/>
          <w:sz w:val="24"/>
          <w:szCs w:val="24"/>
          <w:lang w:val="es-AR" w:eastAsia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 w:rsidRPr="00567AC2">
        <w:rPr>
          <w:bCs/>
          <w:iCs/>
          <w:sz w:val="22"/>
          <w:szCs w:val="22"/>
          <w:lang w:val="es-AR"/>
        </w:rPr>
        <w:t>interpretación de la Ley 19587 y su Decreto reglamentario. E</w:t>
      </w:r>
      <w:r>
        <w:rPr>
          <w:bCs/>
          <w:iCs/>
          <w:sz w:val="22"/>
          <w:szCs w:val="22"/>
          <w:lang w:val="es-AR"/>
        </w:rPr>
        <w:t>valuar los</w:t>
      </w:r>
      <w:r w:rsidRPr="00567AC2">
        <w:rPr>
          <w:bCs/>
          <w:sz w:val="24"/>
          <w:szCs w:val="24"/>
          <w:lang w:val="es-AR"/>
        </w:rPr>
        <w:t xml:space="preserve"> </w:t>
      </w:r>
      <w:r w:rsidRPr="00726173">
        <w:rPr>
          <w:bCs/>
          <w:sz w:val="24"/>
          <w:szCs w:val="24"/>
          <w:lang w:val="es-AR"/>
        </w:rPr>
        <w:t xml:space="preserve">requisitos de </w:t>
      </w:r>
      <w:r>
        <w:rPr>
          <w:bCs/>
          <w:sz w:val="24"/>
          <w:szCs w:val="24"/>
          <w:lang w:val="es-AR"/>
        </w:rPr>
        <w:t xml:space="preserve">los Servicios de </w:t>
      </w:r>
      <w:r w:rsidRPr="00726173">
        <w:rPr>
          <w:bCs/>
          <w:sz w:val="24"/>
          <w:szCs w:val="24"/>
          <w:lang w:val="es-AR"/>
        </w:rPr>
        <w:t>Higiene y Seguridad</w:t>
      </w:r>
      <w:r>
        <w:rPr>
          <w:bCs/>
          <w:sz w:val="24"/>
          <w:szCs w:val="24"/>
          <w:lang w:val="es-AR"/>
        </w:rPr>
        <w:t xml:space="preserve"> y Salud Ocupacional</w:t>
      </w:r>
      <w:r w:rsidRPr="00726173">
        <w:rPr>
          <w:bCs/>
          <w:sz w:val="24"/>
          <w:szCs w:val="24"/>
          <w:lang w:val="es-AR"/>
        </w:rPr>
        <w:t xml:space="preserve"> que se deberán cumplimentar teniendo en cuenta lo indicado en el </w:t>
      </w:r>
      <w:r>
        <w:rPr>
          <w:bCs/>
          <w:sz w:val="24"/>
          <w:szCs w:val="24"/>
          <w:lang w:val="es-AR"/>
        </w:rPr>
        <w:t>A</w:t>
      </w:r>
      <w:r w:rsidRPr="00726173">
        <w:rPr>
          <w:bCs/>
          <w:sz w:val="24"/>
          <w:szCs w:val="24"/>
          <w:lang w:val="es-AR"/>
        </w:rPr>
        <w:t>nexo I del Decreto 351/79.</w:t>
      </w:r>
      <w:r w:rsidRPr="00726173">
        <w:rPr>
          <w:rFonts w:eastAsiaTheme="minorEastAsia"/>
          <w:sz w:val="24"/>
          <w:szCs w:val="24"/>
          <w:lang w:val="es-AR" w:eastAsia="es-AR"/>
        </w:rPr>
        <w:t xml:space="preserve"> </w:t>
      </w:r>
    </w:p>
    <w:p w14:paraId="3779F086" w14:textId="77777777" w:rsidR="00567AC2" w:rsidRDefault="00567AC2" w:rsidP="00BD4857">
      <w:pPr>
        <w:jc w:val="both"/>
        <w:rPr>
          <w:rFonts w:eastAsiaTheme="minorEastAsia"/>
          <w:sz w:val="24"/>
          <w:szCs w:val="24"/>
          <w:lang w:val="es-AR" w:eastAsia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Actividades:</w:t>
      </w:r>
    </w:p>
    <w:p w14:paraId="5C0D1800" w14:textId="77777777" w:rsidR="00567AC2" w:rsidRPr="00726173" w:rsidRDefault="00397979" w:rsidP="00BD4857">
      <w:pPr>
        <w:spacing w:after="200" w:line="276" w:lineRule="auto"/>
        <w:jc w:val="both"/>
        <w:rPr>
          <w:rFonts w:eastAsiaTheme="minorEastAsia"/>
          <w:sz w:val="24"/>
          <w:szCs w:val="24"/>
          <w:lang w:val="es-AR" w:eastAsia="es-AR"/>
        </w:rPr>
      </w:pPr>
      <w:r w:rsidRPr="00726173">
        <w:rPr>
          <w:bCs/>
          <w:sz w:val="24"/>
          <w:szCs w:val="24"/>
          <w:lang w:val="es-AR"/>
        </w:rPr>
        <w:t xml:space="preserve">En base a los datos descriptos, evaluar </w:t>
      </w:r>
      <w:r w:rsidR="00567AC2">
        <w:rPr>
          <w:bCs/>
          <w:sz w:val="24"/>
          <w:szCs w:val="24"/>
          <w:lang w:val="es-AR"/>
        </w:rPr>
        <w:t xml:space="preserve">los riesgos específicos de la actividad y determinar </w:t>
      </w:r>
      <w:r w:rsidRPr="00726173">
        <w:rPr>
          <w:bCs/>
          <w:sz w:val="24"/>
          <w:szCs w:val="24"/>
          <w:lang w:val="es-AR"/>
        </w:rPr>
        <w:t xml:space="preserve">los requisitos </w:t>
      </w:r>
      <w:r w:rsidR="00567AC2" w:rsidRPr="00726173">
        <w:rPr>
          <w:bCs/>
          <w:sz w:val="24"/>
          <w:szCs w:val="24"/>
          <w:lang w:val="es-AR"/>
        </w:rPr>
        <w:t xml:space="preserve">de </w:t>
      </w:r>
      <w:r w:rsidR="00567AC2">
        <w:rPr>
          <w:bCs/>
          <w:sz w:val="24"/>
          <w:szCs w:val="24"/>
          <w:lang w:val="es-AR"/>
        </w:rPr>
        <w:t xml:space="preserve">los Servicios de </w:t>
      </w:r>
      <w:r w:rsidR="00567AC2" w:rsidRPr="00726173">
        <w:rPr>
          <w:bCs/>
          <w:sz w:val="24"/>
          <w:szCs w:val="24"/>
          <w:lang w:val="es-AR"/>
        </w:rPr>
        <w:t>Higiene y Seguridad</w:t>
      </w:r>
      <w:r w:rsidR="00567AC2">
        <w:rPr>
          <w:bCs/>
          <w:sz w:val="24"/>
          <w:szCs w:val="24"/>
          <w:lang w:val="es-AR"/>
        </w:rPr>
        <w:t xml:space="preserve"> y Salud Ocupacional</w:t>
      </w:r>
      <w:r w:rsidR="00567AC2" w:rsidRPr="00726173">
        <w:rPr>
          <w:bCs/>
          <w:sz w:val="24"/>
          <w:szCs w:val="24"/>
          <w:lang w:val="es-AR"/>
        </w:rPr>
        <w:t xml:space="preserve"> que se deberán cumplimentar teniendo en cuenta lo indicado en el </w:t>
      </w:r>
      <w:r w:rsidR="00567AC2">
        <w:rPr>
          <w:bCs/>
          <w:sz w:val="24"/>
          <w:szCs w:val="24"/>
          <w:lang w:val="es-AR"/>
        </w:rPr>
        <w:t>A</w:t>
      </w:r>
      <w:r w:rsidR="00567AC2" w:rsidRPr="00726173">
        <w:rPr>
          <w:bCs/>
          <w:sz w:val="24"/>
          <w:szCs w:val="24"/>
          <w:lang w:val="es-AR"/>
        </w:rPr>
        <w:t>nexo I del Decreto 351/79.</w:t>
      </w:r>
      <w:r w:rsidR="00567AC2" w:rsidRPr="00726173">
        <w:rPr>
          <w:rFonts w:eastAsiaTheme="minorEastAsia"/>
          <w:sz w:val="24"/>
          <w:szCs w:val="24"/>
          <w:lang w:val="es-AR" w:eastAsia="es-AR"/>
        </w:rPr>
        <w:t xml:space="preserve"> </w:t>
      </w:r>
    </w:p>
    <w:p w14:paraId="7D5E913C" w14:textId="77777777" w:rsidR="00397979" w:rsidRPr="00726173" w:rsidRDefault="00397979" w:rsidP="00BD4857">
      <w:pPr>
        <w:spacing w:after="200" w:line="276" w:lineRule="auto"/>
        <w:jc w:val="both"/>
        <w:rPr>
          <w:rFonts w:eastAsiaTheme="minorEastAsia"/>
          <w:b/>
          <w:noProof/>
          <w:sz w:val="24"/>
          <w:szCs w:val="24"/>
          <w:lang w:val="es-AR"/>
        </w:rPr>
      </w:pPr>
      <w:r w:rsidRPr="00726173">
        <w:rPr>
          <w:rFonts w:eastAsiaTheme="minorEastAsia"/>
          <w:b/>
          <w:noProof/>
          <w:sz w:val="24"/>
          <w:szCs w:val="24"/>
          <w:lang w:val="es-AR"/>
        </w:rPr>
        <w:t xml:space="preserve">Trabajo Práctico N° 3: Relevamiento de Agentes de Riesgo </w:t>
      </w:r>
    </w:p>
    <w:p w14:paraId="2FF6B7D0" w14:textId="77777777" w:rsidR="00567AC2" w:rsidRPr="00567AC2" w:rsidRDefault="00567AC2" w:rsidP="00BD4857">
      <w:pPr>
        <w:spacing w:after="200" w:line="276" w:lineRule="auto"/>
        <w:jc w:val="both"/>
        <w:rPr>
          <w:bCs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analizar el Listado de Agentes de Riesgo para elaborar el Mapa de riesgos de una empresa en cumplimiento con la Ley de Riesgos Laborales.</w:t>
      </w:r>
    </w:p>
    <w:p w14:paraId="26F67AB5" w14:textId="77777777" w:rsidR="00567AC2" w:rsidRDefault="00567AC2" w:rsidP="00BD4857">
      <w:pPr>
        <w:jc w:val="both"/>
        <w:rPr>
          <w:rFonts w:eastAsiaTheme="minorEastAsia"/>
          <w:sz w:val="24"/>
          <w:szCs w:val="24"/>
          <w:lang w:val="es-AR" w:eastAsia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Actividades:</w:t>
      </w:r>
    </w:p>
    <w:p w14:paraId="58CE4AEB" w14:textId="77777777" w:rsidR="00397979" w:rsidRPr="00726173" w:rsidRDefault="00397979" w:rsidP="00BD4857">
      <w:pPr>
        <w:spacing w:after="200" w:line="276" w:lineRule="auto"/>
        <w:jc w:val="both"/>
        <w:rPr>
          <w:rFonts w:eastAsiaTheme="minorEastAsia"/>
          <w:sz w:val="24"/>
          <w:szCs w:val="24"/>
          <w:lang w:val="es-AR" w:eastAsia="es-AR"/>
        </w:rPr>
      </w:pPr>
      <w:r w:rsidRPr="00726173">
        <w:rPr>
          <w:bCs/>
          <w:sz w:val="24"/>
          <w:szCs w:val="24"/>
          <w:lang w:val="es-AR"/>
        </w:rPr>
        <w:t>En base a los datos descriptos, realizar un relevamiento de Agentes de Riesgos a los que están expuestos los trabajadores de los distintos sectores; de acuerdo a lo indicado por la ART, siguiendo los lineamientos del registro correspondiente y conforme al Listado de Agentes de Riesgo adjunto.</w:t>
      </w:r>
      <w:r w:rsidR="00567AC2">
        <w:rPr>
          <w:bCs/>
          <w:sz w:val="24"/>
          <w:szCs w:val="24"/>
          <w:lang w:val="es-AR"/>
        </w:rPr>
        <w:t xml:space="preserve"> Completar la Planilla a presentar en la ART.</w:t>
      </w:r>
      <w:r w:rsidRPr="00726173">
        <w:rPr>
          <w:rFonts w:eastAsiaTheme="minorEastAsia"/>
          <w:sz w:val="24"/>
          <w:szCs w:val="24"/>
          <w:lang w:val="es-AR" w:eastAsia="es-AR"/>
        </w:rPr>
        <w:t xml:space="preserve"> </w:t>
      </w:r>
    </w:p>
    <w:p w14:paraId="7D1CF90D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>Trabajo Práctico N° 4: Evaluación de Riesgo Mecánicos</w:t>
      </w:r>
    </w:p>
    <w:p w14:paraId="5B8B6633" w14:textId="77777777" w:rsidR="00397979" w:rsidRDefault="00397979" w:rsidP="00BD4857">
      <w:pPr>
        <w:jc w:val="both"/>
        <w:rPr>
          <w:b/>
          <w:sz w:val="24"/>
          <w:szCs w:val="24"/>
        </w:rPr>
      </w:pPr>
    </w:p>
    <w:p w14:paraId="0DDCA3BF" w14:textId="77777777" w:rsidR="008C7571" w:rsidRPr="00D22555" w:rsidRDefault="008C7571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identificar riesgos mecánicos y proponer medidas de prevención apropiadas.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64829B78" w14:textId="77777777" w:rsidR="008C7571" w:rsidRDefault="008C7571" w:rsidP="00BD4857">
      <w:pPr>
        <w:jc w:val="both"/>
        <w:rPr>
          <w:rFonts w:eastAsiaTheme="minorEastAsia"/>
          <w:sz w:val="24"/>
          <w:szCs w:val="24"/>
          <w:lang w:val="es-AR" w:eastAsia="es-AR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01933692" w14:textId="77777777" w:rsidR="008C7571" w:rsidRPr="00726173" w:rsidRDefault="008C7571" w:rsidP="00BD4857">
      <w:pPr>
        <w:jc w:val="both"/>
        <w:rPr>
          <w:sz w:val="24"/>
          <w:szCs w:val="24"/>
        </w:rPr>
      </w:pPr>
      <w:r w:rsidRPr="00726173">
        <w:rPr>
          <w:bCs/>
          <w:sz w:val="24"/>
          <w:szCs w:val="24"/>
        </w:rPr>
        <w:t>En base al manual de descripción y funcionamiento</w:t>
      </w:r>
      <w:r>
        <w:rPr>
          <w:bCs/>
          <w:sz w:val="24"/>
          <w:szCs w:val="24"/>
        </w:rPr>
        <w:t xml:space="preserve"> de la</w:t>
      </w:r>
      <w:r w:rsidRPr="008C7571">
        <w:rPr>
          <w:sz w:val="24"/>
          <w:szCs w:val="24"/>
        </w:rPr>
        <w:t xml:space="preserve"> </w:t>
      </w:r>
      <w:r w:rsidRPr="00726173">
        <w:rPr>
          <w:sz w:val="24"/>
          <w:szCs w:val="24"/>
        </w:rPr>
        <w:t xml:space="preserve">Máquina </w:t>
      </w:r>
      <w:proofErr w:type="spellStart"/>
      <w:r w:rsidRPr="00726173">
        <w:rPr>
          <w:sz w:val="24"/>
          <w:szCs w:val="24"/>
        </w:rPr>
        <w:t>Comprimidora</w:t>
      </w:r>
      <w:proofErr w:type="spellEnd"/>
      <w:r w:rsidRPr="00726173">
        <w:rPr>
          <w:sz w:val="24"/>
          <w:szCs w:val="24"/>
        </w:rPr>
        <w:t xml:space="preserve"> </w:t>
      </w:r>
      <w:proofErr w:type="spellStart"/>
      <w:r w:rsidRPr="00726173">
        <w:rPr>
          <w:sz w:val="24"/>
          <w:szCs w:val="24"/>
        </w:rPr>
        <w:t>Monopunzón</w:t>
      </w:r>
      <w:proofErr w:type="spellEnd"/>
      <w:r w:rsidRPr="00726173">
        <w:rPr>
          <w:sz w:val="24"/>
          <w:szCs w:val="24"/>
        </w:rPr>
        <w:t xml:space="preserve"> de Desarrollo </w:t>
      </w:r>
      <w:proofErr w:type="spellStart"/>
      <w:r w:rsidRPr="00726173">
        <w:rPr>
          <w:sz w:val="24"/>
          <w:szCs w:val="24"/>
        </w:rPr>
        <w:t>Farmaceútico</w:t>
      </w:r>
      <w:proofErr w:type="spellEnd"/>
      <w:r w:rsidRPr="00726173">
        <w:rPr>
          <w:bCs/>
          <w:sz w:val="24"/>
          <w:szCs w:val="24"/>
        </w:rPr>
        <w:t xml:space="preserve"> que se adjunta, y las fotos del equipo; listar los posibles riesgos mecánicos a los que puede estar expuesto el personal y detallar las medidas de seguridad integradas en la máquina que observa y que </w:t>
      </w:r>
      <w:r w:rsidRPr="00726173">
        <w:rPr>
          <w:bCs/>
          <w:sz w:val="24"/>
          <w:szCs w:val="24"/>
        </w:rPr>
        <w:lastRenderedPageBreak/>
        <w:t>propondría; y describa las medidas de protección adicionales que dispondría para el uso seguro de la máquina.</w:t>
      </w:r>
    </w:p>
    <w:p w14:paraId="07A128B4" w14:textId="77777777" w:rsidR="008C7571" w:rsidRPr="00726173" w:rsidRDefault="008C7571" w:rsidP="00BD4857">
      <w:pPr>
        <w:jc w:val="both"/>
        <w:rPr>
          <w:b/>
          <w:sz w:val="24"/>
          <w:szCs w:val="24"/>
        </w:rPr>
      </w:pPr>
    </w:p>
    <w:p w14:paraId="4CA33491" w14:textId="77777777" w:rsidR="00397979" w:rsidRPr="00726173" w:rsidRDefault="00397979" w:rsidP="00BD4857">
      <w:pPr>
        <w:jc w:val="both"/>
        <w:rPr>
          <w:b/>
          <w:sz w:val="24"/>
          <w:szCs w:val="24"/>
        </w:rPr>
      </w:pPr>
      <w:r w:rsidRPr="00726173">
        <w:rPr>
          <w:b/>
          <w:noProof/>
          <w:sz w:val="24"/>
          <w:szCs w:val="24"/>
        </w:rPr>
        <w:t xml:space="preserve">Trabajo Práctico N° 5: Medición de Niveles de Iluminación </w:t>
      </w:r>
    </w:p>
    <w:p w14:paraId="2C248657" w14:textId="77777777" w:rsidR="00397979" w:rsidRPr="00726173" w:rsidRDefault="00397979" w:rsidP="00BD4857">
      <w:pPr>
        <w:jc w:val="both"/>
        <w:rPr>
          <w:b/>
          <w:sz w:val="24"/>
          <w:szCs w:val="24"/>
        </w:rPr>
      </w:pPr>
    </w:p>
    <w:p w14:paraId="104289BB" w14:textId="77777777" w:rsidR="008C7571" w:rsidRPr="00D22555" w:rsidRDefault="008C7571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realizar la medición de niveles de iluminación aplicando la normativa aplicable, evaluar el cumplimiento de la normativa y determinar acciones correctivas en caso de corresponder.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63AA8168" w14:textId="77777777" w:rsidR="008C7571" w:rsidRDefault="008C7571" w:rsidP="00BD4857">
      <w:pPr>
        <w:jc w:val="both"/>
        <w:rPr>
          <w:rFonts w:eastAsiaTheme="minorEastAsia"/>
          <w:sz w:val="24"/>
          <w:szCs w:val="24"/>
          <w:lang w:val="es-AR" w:eastAsia="es-AR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1F334EA5" w14:textId="77777777" w:rsidR="00397979" w:rsidRPr="00726173" w:rsidRDefault="00397979" w:rsidP="00BD4857">
      <w:pPr>
        <w:jc w:val="both"/>
        <w:rPr>
          <w:sz w:val="24"/>
          <w:szCs w:val="24"/>
        </w:rPr>
      </w:pPr>
      <w:r w:rsidRPr="00726173">
        <w:rPr>
          <w:bCs/>
          <w:sz w:val="24"/>
          <w:szCs w:val="24"/>
        </w:rPr>
        <w:t xml:space="preserve">Seleccionar tres sectores de la facultad (aula, pasillo, baños, </w:t>
      </w:r>
      <w:proofErr w:type="spellStart"/>
      <w:r w:rsidRPr="00726173">
        <w:rPr>
          <w:bCs/>
          <w:sz w:val="24"/>
          <w:szCs w:val="24"/>
        </w:rPr>
        <w:t>etc</w:t>
      </w:r>
      <w:proofErr w:type="spellEnd"/>
      <w:r w:rsidRPr="00726173">
        <w:rPr>
          <w:bCs/>
          <w:sz w:val="24"/>
          <w:szCs w:val="24"/>
        </w:rPr>
        <w:t>), determinar utilizando el método de cuadrilla el Nivel de iluminación media, la uniformidad de la iluminación y el grado de cumplimiento con la normativa aplicable. Redactar las conclusiones y proponer las recomendaciones necesarias. Utilizar para el registro el Protocolo para medición de Iluminación en Ambiente Laboral establecido por la Resolución 84/2012 de la SRT.</w:t>
      </w:r>
    </w:p>
    <w:p w14:paraId="0E5CDDF2" w14:textId="77777777" w:rsidR="00397979" w:rsidRPr="00726173" w:rsidRDefault="00397979" w:rsidP="00BD4857">
      <w:pPr>
        <w:jc w:val="both"/>
        <w:rPr>
          <w:sz w:val="24"/>
          <w:szCs w:val="24"/>
        </w:rPr>
      </w:pPr>
    </w:p>
    <w:p w14:paraId="1BBB43C4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 xml:space="preserve">Trabajo Práctico N° 6: Evaluación de Nivel Sonoro </w:t>
      </w:r>
    </w:p>
    <w:p w14:paraId="7A23682D" w14:textId="77777777" w:rsidR="00397979" w:rsidRDefault="00397979" w:rsidP="00BD4857">
      <w:pPr>
        <w:jc w:val="both"/>
        <w:rPr>
          <w:b/>
          <w:sz w:val="24"/>
          <w:szCs w:val="24"/>
        </w:rPr>
      </w:pPr>
    </w:p>
    <w:p w14:paraId="3B608C78" w14:textId="77777777" w:rsidR="008C7571" w:rsidRPr="00D22555" w:rsidRDefault="008C7571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determinar los niveles sonoros de acuerdo a la normativa evaluar el cumplimiento de la normativa y determinar acciones correctivas en caso de corresponder.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01F9B6D5" w14:textId="77777777" w:rsidR="008C7571" w:rsidRPr="008C7571" w:rsidRDefault="008C7571" w:rsidP="00BD4857">
      <w:pPr>
        <w:spacing w:after="200" w:line="276" w:lineRule="auto"/>
        <w:jc w:val="both"/>
        <w:rPr>
          <w:rFonts w:eastAsiaTheme="minorEastAsia"/>
          <w:sz w:val="24"/>
          <w:szCs w:val="24"/>
          <w:lang w:val="es-AR" w:eastAsia="es-AR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  <w:r>
        <w:rPr>
          <w:bCs/>
          <w:iCs/>
          <w:sz w:val="22"/>
          <w:szCs w:val="22"/>
          <w:lang w:val="es-AR"/>
        </w:rPr>
        <w:t xml:space="preserve"> para el caso en estudio realizar las siguientes actividades:</w:t>
      </w:r>
    </w:p>
    <w:p w14:paraId="63E7B7AF" w14:textId="77777777" w:rsidR="00397979" w:rsidRPr="00726173" w:rsidRDefault="00397979" w:rsidP="00BD4857">
      <w:pPr>
        <w:pStyle w:val="Prrafodelista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5"/>
          <w:tab w:val="left" w:pos="8142"/>
          <w:tab w:val="left" w:pos="8312"/>
          <w:tab w:val="left" w:pos="8640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4"/>
          <w:szCs w:val="24"/>
        </w:rPr>
      </w:pPr>
      <w:r w:rsidRPr="00726173">
        <w:rPr>
          <w:rFonts w:ascii="Arial" w:hAnsi="Arial" w:cs="Arial"/>
          <w:sz w:val="24"/>
          <w:szCs w:val="24"/>
        </w:rPr>
        <w:t xml:space="preserve">Determinar el nivel sonoro máximo generado dentro del establecimiento; el NSCE; y el  riesgo acústico que existe para los trabajadores del taller. </w:t>
      </w:r>
    </w:p>
    <w:p w14:paraId="4B7E9828" w14:textId="77777777" w:rsidR="00397979" w:rsidRPr="00726173" w:rsidRDefault="00397979" w:rsidP="00BD4857">
      <w:pPr>
        <w:pStyle w:val="Prrafodelista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5"/>
          <w:tab w:val="left" w:pos="8142"/>
          <w:tab w:val="left" w:pos="8312"/>
          <w:tab w:val="left" w:pos="8640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4"/>
          <w:szCs w:val="24"/>
        </w:rPr>
      </w:pPr>
      <w:r w:rsidRPr="00726173">
        <w:rPr>
          <w:rFonts w:ascii="Arial" w:hAnsi="Arial" w:cs="Arial"/>
          <w:sz w:val="24"/>
          <w:szCs w:val="24"/>
        </w:rPr>
        <w:t xml:space="preserve">Determinar el riesgo acústico que existiría si las máquinas estuviesen en áreas del taller separadas y los trabajadores sólo estarían expuestos a los niveles generados por cada una de ellas y por los períodos indicados. </w:t>
      </w:r>
    </w:p>
    <w:p w14:paraId="52A0105F" w14:textId="77777777" w:rsidR="00397979" w:rsidRPr="00726173" w:rsidRDefault="00397979" w:rsidP="00BD4857">
      <w:pPr>
        <w:pStyle w:val="Prrafodelista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5"/>
          <w:tab w:val="left" w:pos="8142"/>
          <w:tab w:val="left" w:pos="8312"/>
          <w:tab w:val="left" w:pos="8640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4"/>
          <w:szCs w:val="24"/>
        </w:rPr>
      </w:pPr>
      <w:r w:rsidRPr="00726173">
        <w:rPr>
          <w:rFonts w:ascii="Arial" w:hAnsi="Arial" w:cs="Arial"/>
          <w:sz w:val="24"/>
          <w:szCs w:val="24"/>
        </w:rPr>
        <w:t>Con los datos relevados en 1 y 2 completar el Protocolo de Nivel Sonoro conforme a la Resolución 85/2012 de SRT. Determinar las conclusiones y establecer medidas correctivas en caso de ser necesario para cada situación.</w:t>
      </w:r>
    </w:p>
    <w:p w14:paraId="61A0DE2F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 xml:space="preserve">Trabajo Práctico N° 7: Determinación de Cantidad y Tipo de Extintores </w:t>
      </w:r>
    </w:p>
    <w:p w14:paraId="73788A76" w14:textId="77777777" w:rsidR="008C7571" w:rsidRDefault="008C7571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</w:p>
    <w:p w14:paraId="7264C574" w14:textId="77777777" w:rsidR="008C7571" w:rsidRPr="00D22555" w:rsidRDefault="008C7571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determinar la carga de fuego de un determinado sector y ev</w:t>
      </w:r>
      <w:r w:rsidR="001866AD">
        <w:rPr>
          <w:bCs/>
          <w:iCs/>
          <w:sz w:val="22"/>
          <w:szCs w:val="22"/>
          <w:lang w:val="es-AR"/>
        </w:rPr>
        <w:t>aluar la cantidad requerida de extintores de acuerdo a lo indicado en la normativa.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1EF7E542" w14:textId="77777777" w:rsidR="001866AD" w:rsidRDefault="008C7571" w:rsidP="00BD4857">
      <w:pPr>
        <w:spacing w:after="200" w:line="276" w:lineRule="auto"/>
        <w:jc w:val="both"/>
        <w:rPr>
          <w:bCs/>
          <w:iCs/>
          <w:sz w:val="22"/>
          <w:szCs w:val="22"/>
          <w:lang w:val="es-AR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  <w:r>
        <w:rPr>
          <w:bCs/>
          <w:iCs/>
          <w:sz w:val="22"/>
          <w:szCs w:val="22"/>
          <w:lang w:val="es-AR"/>
        </w:rPr>
        <w:t xml:space="preserve"> </w:t>
      </w:r>
    </w:p>
    <w:p w14:paraId="2722E108" w14:textId="77777777" w:rsidR="00397979" w:rsidRPr="00726173" w:rsidRDefault="00397979" w:rsidP="00BD4857">
      <w:pPr>
        <w:spacing w:after="200" w:line="276" w:lineRule="auto"/>
        <w:jc w:val="both"/>
        <w:rPr>
          <w:sz w:val="24"/>
          <w:szCs w:val="24"/>
        </w:rPr>
      </w:pPr>
      <w:r w:rsidRPr="00726173">
        <w:rPr>
          <w:bCs/>
          <w:sz w:val="24"/>
          <w:szCs w:val="24"/>
        </w:rPr>
        <w:t xml:space="preserve">Seleccionar un sector de la facultad (laboratorio o biblioteca), establecer el sector de incendio; elaborar un croquis del sector seleccionado; establecer el nivel de riesgo máximo permitido por la actividad; relevar el mismo y determinar los tipos y cantidades de materiales combustibles. Determinar la carga de fuego a partir de los materiales listados; y determinar la cantidad y tipo de extintores necesarios de manera de cumplimentar con lo indicado en el Anexo VII del decreto 351/79.  </w:t>
      </w:r>
    </w:p>
    <w:p w14:paraId="001FB166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</w:p>
    <w:p w14:paraId="5AE54017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 xml:space="preserve">Trabajo Práctico N° 8: EPP  </w:t>
      </w:r>
    </w:p>
    <w:p w14:paraId="27D88860" w14:textId="77777777" w:rsidR="001866AD" w:rsidRDefault="001866AD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</w:p>
    <w:p w14:paraId="38F4A0D2" w14:textId="77777777" w:rsidR="001866AD" w:rsidRPr="00D22555" w:rsidRDefault="001866AD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 xml:space="preserve">aplicar los criterios de </w:t>
      </w:r>
      <w:r w:rsidRPr="00726173">
        <w:rPr>
          <w:snapToGrid w:val="0"/>
          <w:sz w:val="24"/>
          <w:szCs w:val="24"/>
        </w:rPr>
        <w:t xml:space="preserve">de la Guía Técnica de España </w:t>
      </w:r>
      <w:r w:rsidRPr="00726173">
        <w:rPr>
          <w:sz w:val="24"/>
          <w:szCs w:val="24"/>
        </w:rPr>
        <w:t>REAL DECRETO 773/1997 para la Utilización por parte d</w:t>
      </w:r>
      <w:r>
        <w:rPr>
          <w:sz w:val="24"/>
          <w:szCs w:val="24"/>
        </w:rPr>
        <w:t>e los Trabajadores de los EPI.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1BCA58E1" w14:textId="77777777" w:rsidR="00397979" w:rsidRPr="00726173" w:rsidRDefault="001866AD" w:rsidP="00BD4857">
      <w:pPr>
        <w:spacing w:after="200" w:line="276" w:lineRule="auto"/>
        <w:jc w:val="both"/>
        <w:rPr>
          <w:snapToGrid w:val="0"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  <w:r>
        <w:rPr>
          <w:bCs/>
          <w:iCs/>
          <w:sz w:val="22"/>
          <w:szCs w:val="22"/>
          <w:lang w:val="es-AR"/>
        </w:rPr>
        <w:t xml:space="preserve"> para el caso en estudio </w:t>
      </w:r>
      <w:r w:rsidR="00397979" w:rsidRPr="00726173">
        <w:rPr>
          <w:snapToGrid w:val="0"/>
          <w:sz w:val="24"/>
          <w:szCs w:val="24"/>
        </w:rPr>
        <w:t xml:space="preserve">determinar los EPP que se debe proveer a los analistas de las distintas áreas del Laboratorio de </w:t>
      </w:r>
      <w:r>
        <w:rPr>
          <w:snapToGrid w:val="0"/>
          <w:sz w:val="24"/>
          <w:szCs w:val="24"/>
        </w:rPr>
        <w:t>Microbiología.</w:t>
      </w:r>
    </w:p>
    <w:p w14:paraId="3CC0793E" w14:textId="77777777" w:rsidR="00397979" w:rsidRPr="00726173" w:rsidRDefault="00397979" w:rsidP="00BD4857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726173">
        <w:rPr>
          <w:snapToGrid w:val="0"/>
          <w:sz w:val="24"/>
          <w:szCs w:val="24"/>
        </w:rPr>
        <w:t xml:space="preserve">Para ello se seguirán los lineamientos descriptos en el Art 6 y los Anexos 1, 2 y 3 de la Guía Técnica de España </w:t>
      </w:r>
      <w:r w:rsidRPr="00726173">
        <w:rPr>
          <w:sz w:val="24"/>
          <w:szCs w:val="24"/>
        </w:rPr>
        <w:t xml:space="preserve">REAL DECRETO 773/1997 para la Utilización por parte de los Trabajadores de los EPI.  </w:t>
      </w:r>
    </w:p>
    <w:p w14:paraId="3EF820A2" w14:textId="77777777" w:rsidR="00397979" w:rsidRPr="00726173" w:rsidRDefault="00397979" w:rsidP="00BD4857">
      <w:pPr>
        <w:widowControl w:val="0"/>
        <w:jc w:val="both"/>
        <w:rPr>
          <w:snapToGrid w:val="0"/>
          <w:sz w:val="24"/>
          <w:szCs w:val="24"/>
        </w:rPr>
      </w:pPr>
    </w:p>
    <w:p w14:paraId="5008A9E9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>Trabajo Práctico N° 9: Evaluación de Riesgo Biológico</w:t>
      </w:r>
    </w:p>
    <w:p w14:paraId="776B3F49" w14:textId="77777777" w:rsidR="0009030B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</w:p>
    <w:p w14:paraId="6867C615" w14:textId="77777777" w:rsidR="0009030B" w:rsidRPr="00D22555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 xml:space="preserve">aplicar los lineamientos </w:t>
      </w:r>
      <w:r w:rsidRPr="00726173">
        <w:rPr>
          <w:sz w:val="24"/>
          <w:szCs w:val="24"/>
        </w:rPr>
        <w:t>la NTP 833 de Evaluación Simplificada de Agentes Biológicos</w:t>
      </w:r>
      <w:r>
        <w:rPr>
          <w:bCs/>
          <w:iCs/>
          <w:sz w:val="22"/>
          <w:szCs w:val="22"/>
          <w:lang w:val="es-AR"/>
        </w:rPr>
        <w:t>; evaluar grupo de riesgo biológico de microorganismos, y nivel de riesgo potencial asociado.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7027097D" w14:textId="77777777" w:rsidR="00397979" w:rsidRPr="00726173" w:rsidRDefault="0009030B" w:rsidP="00BD4857">
      <w:pPr>
        <w:jc w:val="both"/>
        <w:rPr>
          <w:noProof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24A3F5E6" w14:textId="77777777" w:rsidR="001866AD" w:rsidRDefault="001866AD" w:rsidP="00BD4857">
      <w:pPr>
        <w:jc w:val="both"/>
        <w:rPr>
          <w:noProof/>
          <w:sz w:val="24"/>
          <w:szCs w:val="24"/>
        </w:rPr>
      </w:pPr>
    </w:p>
    <w:p w14:paraId="411D4B33" w14:textId="77777777" w:rsidR="00397979" w:rsidRPr="00726173" w:rsidRDefault="00397979" w:rsidP="00BD4857">
      <w:pPr>
        <w:jc w:val="both"/>
        <w:rPr>
          <w:sz w:val="24"/>
          <w:szCs w:val="24"/>
        </w:rPr>
      </w:pPr>
      <w:r w:rsidRPr="00726173">
        <w:rPr>
          <w:sz w:val="24"/>
          <w:szCs w:val="24"/>
        </w:rPr>
        <w:t>Utilizando los lineamientos descriptos en la NTP 833 de Evaluación Simplificada de Agentes Biológicos; evaluar el nivel de riesgo potencial y determinar la</w:t>
      </w:r>
      <w:r w:rsidR="0009030B">
        <w:rPr>
          <w:sz w:val="24"/>
          <w:szCs w:val="24"/>
        </w:rPr>
        <w:t>s medidas preventivas asociadas para el caso planteado.</w:t>
      </w:r>
    </w:p>
    <w:p w14:paraId="1BDACAC8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</w:p>
    <w:p w14:paraId="33A219AC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>Trabajo Práctico N° 10: Evaluación de Riesgo de Levantamiento de Cargas</w:t>
      </w:r>
    </w:p>
    <w:p w14:paraId="6CBFAC1B" w14:textId="77777777" w:rsidR="0009030B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</w:p>
    <w:p w14:paraId="103A72BC" w14:textId="77777777" w:rsidR="0009030B" w:rsidRPr="00D22555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afianzar conceptos de ergonomía asociados al riesgo de levantamiento de cargas.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2D505191" w14:textId="77777777" w:rsidR="0009030B" w:rsidRPr="00726173" w:rsidRDefault="0009030B" w:rsidP="00BD4857">
      <w:pPr>
        <w:jc w:val="both"/>
        <w:rPr>
          <w:noProof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7D55F526" w14:textId="77777777" w:rsidR="00397979" w:rsidRPr="00726173" w:rsidRDefault="00397979" w:rsidP="00BD4857">
      <w:pPr>
        <w:pStyle w:val="Default"/>
        <w:jc w:val="both"/>
      </w:pPr>
      <w:r w:rsidRPr="00726173">
        <w:t>Utilizando los lineamientos descriptos en la NTP 477 de Levantamiento manual de cargas: ecuación del NIOSH; evaluar el nivel de riesgo hacía la salud del ope</w:t>
      </w:r>
      <w:r w:rsidR="0009030B">
        <w:t>rador de la actividad realizada en el caso planteado.</w:t>
      </w:r>
    </w:p>
    <w:p w14:paraId="65AAABF6" w14:textId="77777777" w:rsidR="00397979" w:rsidRPr="00726173" w:rsidRDefault="00397979" w:rsidP="00BD4857">
      <w:pPr>
        <w:widowControl w:val="0"/>
        <w:jc w:val="both"/>
        <w:rPr>
          <w:snapToGrid w:val="0"/>
          <w:sz w:val="24"/>
          <w:szCs w:val="24"/>
        </w:rPr>
      </w:pPr>
    </w:p>
    <w:p w14:paraId="5F93F1A1" w14:textId="77777777" w:rsidR="00397979" w:rsidRPr="00726173" w:rsidRDefault="00397979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>Trabajo Práctico N° 11: Evaluación de Riesgo Químico</w:t>
      </w:r>
    </w:p>
    <w:p w14:paraId="49A99198" w14:textId="77777777" w:rsidR="00726173" w:rsidRDefault="00726173" w:rsidP="00BD4857">
      <w:pPr>
        <w:tabs>
          <w:tab w:val="left" w:pos="1122"/>
        </w:tabs>
        <w:jc w:val="both"/>
        <w:rPr>
          <w:sz w:val="24"/>
          <w:szCs w:val="24"/>
        </w:rPr>
      </w:pPr>
    </w:p>
    <w:p w14:paraId="09434179" w14:textId="77777777" w:rsidR="0009030B" w:rsidRPr="00D22555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analizar los riesgos asociados al manejo de agentes químicos peligrosos.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74337CD8" w14:textId="77777777" w:rsidR="0009030B" w:rsidRPr="00726173" w:rsidRDefault="0009030B" w:rsidP="00BD4857">
      <w:pPr>
        <w:jc w:val="both"/>
        <w:rPr>
          <w:noProof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76496C04" w14:textId="77777777" w:rsidR="00397979" w:rsidRDefault="0009030B" w:rsidP="00BD4857">
      <w:pPr>
        <w:tabs>
          <w:tab w:val="left" w:pos="11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proceso en estudio </w:t>
      </w:r>
      <w:r w:rsidR="00397979" w:rsidRPr="00726173">
        <w:rPr>
          <w:sz w:val="24"/>
          <w:szCs w:val="24"/>
        </w:rPr>
        <w:t>evaluar el riesgo químico asociado de acuerdo a la norma NTP 749 del Instituto Nacional de Higiene y Seguridad en el Trabajo del Ministerio de Trabajo y Asuntos Sociales de España.</w:t>
      </w:r>
      <w:r>
        <w:rPr>
          <w:sz w:val="24"/>
          <w:szCs w:val="24"/>
        </w:rPr>
        <w:t xml:space="preserve"> C</w:t>
      </w:r>
      <w:r w:rsidR="00397979" w:rsidRPr="00726173">
        <w:rPr>
          <w:sz w:val="24"/>
          <w:szCs w:val="24"/>
        </w:rPr>
        <w:t>alificar el riesgo (Clase de riesgo 1, 2, 3 o 4) según la normativa y detallar acciones a tomar.</w:t>
      </w:r>
    </w:p>
    <w:p w14:paraId="79C1D7E6" w14:textId="77777777" w:rsidR="001106C6" w:rsidRPr="00726173" w:rsidRDefault="001106C6" w:rsidP="00BD4857">
      <w:pPr>
        <w:jc w:val="both"/>
        <w:rPr>
          <w:b/>
          <w:noProof/>
          <w:sz w:val="24"/>
          <w:szCs w:val="24"/>
        </w:rPr>
      </w:pPr>
      <w:r w:rsidRPr="00726173">
        <w:rPr>
          <w:b/>
          <w:noProof/>
          <w:sz w:val="24"/>
          <w:szCs w:val="24"/>
        </w:rPr>
        <w:t xml:space="preserve">Trabajo Práctico N° 12: Etiquetado de Sustancias Químicas </w:t>
      </w:r>
    </w:p>
    <w:p w14:paraId="1C849BE7" w14:textId="77777777" w:rsidR="0009030B" w:rsidRDefault="0009030B" w:rsidP="00BD4857">
      <w:pPr>
        <w:spacing w:after="200" w:line="276" w:lineRule="auto"/>
        <w:jc w:val="both"/>
        <w:rPr>
          <w:b/>
          <w:bCs/>
          <w:i/>
          <w:iCs/>
          <w:sz w:val="22"/>
          <w:szCs w:val="22"/>
          <w:lang w:val="es-AR"/>
        </w:rPr>
      </w:pPr>
    </w:p>
    <w:p w14:paraId="265D9E73" w14:textId="77777777" w:rsidR="0009030B" w:rsidRPr="0009030B" w:rsidRDefault="0009030B" w:rsidP="00BD4857">
      <w:pPr>
        <w:spacing w:after="200" w:line="276" w:lineRule="auto"/>
        <w:jc w:val="both"/>
        <w:rPr>
          <w:bCs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aplicar los criterios del SGA para rotular las sustancias químicas.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709457B9" w14:textId="77777777" w:rsidR="0009030B" w:rsidRPr="00726173" w:rsidRDefault="0009030B" w:rsidP="00BD4857">
      <w:pPr>
        <w:jc w:val="both"/>
        <w:rPr>
          <w:noProof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lastRenderedPageBreak/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05F64C05" w14:textId="77777777" w:rsidR="001106C6" w:rsidRPr="00726173" w:rsidRDefault="001106C6" w:rsidP="00BD4857">
      <w:pPr>
        <w:pStyle w:val="Default"/>
        <w:jc w:val="both"/>
      </w:pPr>
      <w:r w:rsidRPr="00726173">
        <w:t>Utilizando los lineamientos descriptos en Libro Púrpura del SGA de Clasificación y Etiquetado de Productos Químicos y la Hoja de Datos de Seguridad (MSDS) de la sustancia (recurrir a búsqueda por Web); confeccionar la etiqueta de identificación conforme lo indica el SGA de los siguientes compuestos: Acetonitrilo y Metanol.</w:t>
      </w:r>
    </w:p>
    <w:p w14:paraId="54CF2060" w14:textId="77777777" w:rsidR="00BD4857" w:rsidRDefault="00BD4857" w:rsidP="00BD4857">
      <w:pPr>
        <w:spacing w:after="200" w:line="276" w:lineRule="auto"/>
        <w:jc w:val="both"/>
        <w:rPr>
          <w:rFonts w:eastAsiaTheme="minorEastAsia"/>
          <w:b/>
          <w:noProof/>
          <w:sz w:val="24"/>
          <w:szCs w:val="24"/>
          <w:lang w:val="es-AR"/>
        </w:rPr>
      </w:pPr>
    </w:p>
    <w:p w14:paraId="2919E46F" w14:textId="77777777" w:rsidR="00726173" w:rsidRPr="00726173" w:rsidRDefault="00726173" w:rsidP="00BD4857">
      <w:pPr>
        <w:spacing w:after="200" w:line="276" w:lineRule="auto"/>
        <w:jc w:val="both"/>
        <w:rPr>
          <w:rFonts w:eastAsiaTheme="minorEastAsia"/>
          <w:b/>
          <w:noProof/>
          <w:sz w:val="24"/>
          <w:szCs w:val="24"/>
          <w:lang w:val="es-AR"/>
        </w:rPr>
      </w:pPr>
      <w:r w:rsidRPr="00726173">
        <w:rPr>
          <w:rFonts w:eastAsiaTheme="minorEastAsia"/>
          <w:b/>
          <w:noProof/>
          <w:sz w:val="24"/>
          <w:szCs w:val="24"/>
          <w:lang w:val="es-AR"/>
        </w:rPr>
        <w:t xml:space="preserve">Trabajo Práctico N° 13: Herramientas de Análisis de Riesgo </w:t>
      </w:r>
    </w:p>
    <w:p w14:paraId="615D3CD4" w14:textId="77777777" w:rsidR="00BD4857" w:rsidRPr="0009030B" w:rsidRDefault="00BD4857" w:rsidP="00BD4857">
      <w:pPr>
        <w:spacing w:after="200" w:line="276" w:lineRule="auto"/>
        <w:jc w:val="both"/>
        <w:rPr>
          <w:bCs/>
          <w:iCs/>
          <w:sz w:val="22"/>
          <w:szCs w:val="22"/>
          <w:lang w:val="es-AR"/>
        </w:rPr>
      </w:pPr>
      <w:r w:rsidRPr="00D22555">
        <w:rPr>
          <w:b/>
          <w:bCs/>
          <w:i/>
          <w:iCs/>
          <w:sz w:val="22"/>
          <w:szCs w:val="22"/>
          <w:lang w:val="es-AR"/>
        </w:rPr>
        <w:t>Objetivos:</w:t>
      </w:r>
      <w:r>
        <w:rPr>
          <w:b/>
          <w:bCs/>
          <w:i/>
          <w:iCs/>
          <w:sz w:val="22"/>
          <w:szCs w:val="22"/>
          <w:lang w:val="es-AR"/>
        </w:rPr>
        <w:t xml:space="preserve"> </w:t>
      </w:r>
      <w:r>
        <w:rPr>
          <w:bCs/>
          <w:iCs/>
          <w:sz w:val="22"/>
          <w:szCs w:val="22"/>
          <w:lang w:val="es-AR"/>
        </w:rPr>
        <w:t>identificar peligros químicos, físicos y biológicos asociados a un proceso y aplicar una herramienta de análisis de riesgos de manera de cuantificar los riesgos del proceso.</w:t>
      </w:r>
      <w:r w:rsidRPr="00D22555">
        <w:rPr>
          <w:b/>
          <w:bCs/>
          <w:i/>
          <w:iCs/>
          <w:sz w:val="22"/>
          <w:szCs w:val="22"/>
          <w:lang w:val="es-AR"/>
        </w:rPr>
        <w:t xml:space="preserve"> </w:t>
      </w:r>
    </w:p>
    <w:p w14:paraId="50F38E4C" w14:textId="77777777" w:rsidR="00BD4857" w:rsidRPr="00726173" w:rsidRDefault="00BD4857" w:rsidP="00BD4857">
      <w:pPr>
        <w:jc w:val="both"/>
        <w:rPr>
          <w:noProof/>
          <w:sz w:val="24"/>
          <w:szCs w:val="24"/>
        </w:rPr>
      </w:pPr>
      <w:r>
        <w:rPr>
          <w:b/>
          <w:bCs/>
          <w:i/>
          <w:iCs/>
          <w:sz w:val="22"/>
          <w:szCs w:val="22"/>
          <w:lang w:val="es-AR"/>
        </w:rPr>
        <w:t>Ac</w:t>
      </w:r>
      <w:r w:rsidRPr="00D22555">
        <w:rPr>
          <w:b/>
          <w:bCs/>
          <w:i/>
          <w:iCs/>
          <w:sz w:val="22"/>
          <w:szCs w:val="22"/>
          <w:lang w:val="es-AR"/>
        </w:rPr>
        <w:t>tividades:</w:t>
      </w:r>
    </w:p>
    <w:p w14:paraId="2AA6C810" w14:textId="77777777" w:rsidR="00726173" w:rsidRPr="00726173" w:rsidRDefault="00726173" w:rsidP="00BD4857">
      <w:pPr>
        <w:spacing w:after="200" w:line="276" w:lineRule="auto"/>
        <w:jc w:val="both"/>
        <w:rPr>
          <w:rFonts w:eastAsiaTheme="minorEastAsia"/>
          <w:sz w:val="24"/>
          <w:szCs w:val="24"/>
          <w:lang w:eastAsia="es-AR"/>
        </w:rPr>
      </w:pPr>
      <w:r w:rsidRPr="00726173">
        <w:rPr>
          <w:rFonts w:eastAsiaTheme="minorEastAsia"/>
          <w:sz w:val="24"/>
          <w:szCs w:val="24"/>
          <w:lang w:val="es-AR" w:eastAsia="es-AR"/>
        </w:rPr>
        <w:t>Seleccionar d</w:t>
      </w:r>
      <w:r w:rsidR="00BD4857">
        <w:rPr>
          <w:rFonts w:eastAsiaTheme="minorEastAsia"/>
          <w:sz w:val="24"/>
          <w:szCs w:val="24"/>
          <w:lang w:val="es-AR" w:eastAsia="es-AR"/>
        </w:rPr>
        <w:t>os etapas del proceso detallado</w:t>
      </w:r>
      <w:r w:rsidRPr="00726173">
        <w:rPr>
          <w:rFonts w:eastAsiaTheme="minorEastAsia"/>
          <w:sz w:val="24"/>
          <w:szCs w:val="24"/>
          <w:lang w:val="es-AR" w:eastAsia="es-AR"/>
        </w:rPr>
        <w:t xml:space="preserve">, y realizar el análisis de riesgos utilizando el método de FMEA; </w:t>
      </w:r>
      <w:r w:rsidRPr="00726173">
        <w:rPr>
          <w:rFonts w:eastAsiaTheme="minorEastAsia"/>
          <w:sz w:val="24"/>
          <w:szCs w:val="24"/>
          <w:lang w:eastAsia="es-AR"/>
        </w:rPr>
        <w:t>detallar las fallas o peligros asociados a cada etapa del proceso seleccionada, la cuantificación del nivel de riesgo, las acciones correctivas (de corresponder) para mitigar el riesgo, y el nuevo nivel de riesgo y la reducción alcanzada del mismo.</w:t>
      </w:r>
    </w:p>
    <w:sectPr w:rsidR="00726173" w:rsidRPr="00726173" w:rsidSect="00397979">
      <w:pgSz w:w="11906" w:h="16838"/>
      <w:pgMar w:top="1418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EB34" w14:textId="77777777" w:rsidR="00E31722" w:rsidRDefault="00E31722">
      <w:r>
        <w:separator/>
      </w:r>
    </w:p>
  </w:endnote>
  <w:endnote w:type="continuationSeparator" w:id="0">
    <w:p w14:paraId="59776289" w14:textId="77777777" w:rsidR="00E31722" w:rsidRDefault="00E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55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5539" w14:textId="77777777" w:rsidR="00397979" w:rsidRDefault="00397979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7F337D" w14:textId="77777777" w:rsidR="00397979" w:rsidRDefault="00397979" w:rsidP="003A6E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D425" w14:textId="77777777" w:rsidR="00397979" w:rsidRPr="002A6FB0" w:rsidRDefault="00397979" w:rsidP="003A6E15">
    <w:pPr>
      <w:pStyle w:val="Piedepgina"/>
      <w:ind w:right="360"/>
      <w:jc w:val="right"/>
      <w:rPr>
        <w:sz w:val="16"/>
        <w:szCs w:val="16"/>
      </w:rPr>
    </w:pPr>
  </w:p>
  <w:p w14:paraId="288B7678" w14:textId="77777777" w:rsidR="00397979" w:rsidRDefault="003979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2B29" w14:textId="77777777" w:rsidR="00397979" w:rsidRDefault="00397979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75F5ADB1" w14:textId="77777777" w:rsidR="00397979" w:rsidRDefault="003979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C41D" w14:textId="77777777" w:rsidR="00E31722" w:rsidRDefault="00E31722">
      <w:r>
        <w:separator/>
      </w:r>
    </w:p>
  </w:footnote>
  <w:footnote w:type="continuationSeparator" w:id="0">
    <w:p w14:paraId="04940B8C" w14:textId="77777777" w:rsidR="00E31722" w:rsidRDefault="00E3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9B5"/>
    <w:multiLevelType w:val="hybridMultilevel"/>
    <w:tmpl w:val="5680ED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D21"/>
    <w:multiLevelType w:val="hybridMultilevel"/>
    <w:tmpl w:val="D660B75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6F2E43"/>
    <w:multiLevelType w:val="hybridMultilevel"/>
    <w:tmpl w:val="4FEA57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6EE4"/>
    <w:multiLevelType w:val="hybridMultilevel"/>
    <w:tmpl w:val="C360E2F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CC2807"/>
    <w:multiLevelType w:val="hybridMultilevel"/>
    <w:tmpl w:val="F90CDEF8"/>
    <w:lvl w:ilvl="0" w:tplc="77E4C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72165"/>
    <w:multiLevelType w:val="hybridMultilevel"/>
    <w:tmpl w:val="D0805892"/>
    <w:lvl w:ilvl="0" w:tplc="39524D6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00" w:hanging="360"/>
      </w:pPr>
    </w:lvl>
    <w:lvl w:ilvl="2" w:tplc="2C0A001B" w:tentative="1">
      <w:start w:val="1"/>
      <w:numFmt w:val="lowerRoman"/>
      <w:lvlText w:val="%3."/>
      <w:lvlJc w:val="right"/>
      <w:pPr>
        <w:ind w:left="1920" w:hanging="180"/>
      </w:pPr>
    </w:lvl>
    <w:lvl w:ilvl="3" w:tplc="2C0A000F" w:tentative="1">
      <w:start w:val="1"/>
      <w:numFmt w:val="decimal"/>
      <w:lvlText w:val="%4."/>
      <w:lvlJc w:val="left"/>
      <w:pPr>
        <w:ind w:left="2640" w:hanging="360"/>
      </w:pPr>
    </w:lvl>
    <w:lvl w:ilvl="4" w:tplc="2C0A0019" w:tentative="1">
      <w:start w:val="1"/>
      <w:numFmt w:val="lowerLetter"/>
      <w:lvlText w:val="%5."/>
      <w:lvlJc w:val="left"/>
      <w:pPr>
        <w:ind w:left="3360" w:hanging="360"/>
      </w:pPr>
    </w:lvl>
    <w:lvl w:ilvl="5" w:tplc="2C0A001B" w:tentative="1">
      <w:start w:val="1"/>
      <w:numFmt w:val="lowerRoman"/>
      <w:lvlText w:val="%6."/>
      <w:lvlJc w:val="right"/>
      <w:pPr>
        <w:ind w:left="4080" w:hanging="180"/>
      </w:pPr>
    </w:lvl>
    <w:lvl w:ilvl="6" w:tplc="2C0A000F" w:tentative="1">
      <w:start w:val="1"/>
      <w:numFmt w:val="decimal"/>
      <w:lvlText w:val="%7."/>
      <w:lvlJc w:val="left"/>
      <w:pPr>
        <w:ind w:left="4800" w:hanging="360"/>
      </w:pPr>
    </w:lvl>
    <w:lvl w:ilvl="7" w:tplc="2C0A0019" w:tentative="1">
      <w:start w:val="1"/>
      <w:numFmt w:val="lowerLetter"/>
      <w:lvlText w:val="%8."/>
      <w:lvlJc w:val="left"/>
      <w:pPr>
        <w:ind w:left="5520" w:hanging="360"/>
      </w:pPr>
    </w:lvl>
    <w:lvl w:ilvl="8" w:tplc="2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8710D9"/>
    <w:multiLevelType w:val="hybridMultilevel"/>
    <w:tmpl w:val="EB1E8AA6"/>
    <w:lvl w:ilvl="0" w:tplc="7D686C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D1040"/>
    <w:multiLevelType w:val="hybridMultilevel"/>
    <w:tmpl w:val="3B6CFEF2"/>
    <w:lvl w:ilvl="0" w:tplc="4D320362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C2173"/>
    <w:multiLevelType w:val="hybridMultilevel"/>
    <w:tmpl w:val="CC3CD9A8"/>
    <w:lvl w:ilvl="0" w:tplc="2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A9411EE"/>
    <w:multiLevelType w:val="hybridMultilevel"/>
    <w:tmpl w:val="834A1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410C"/>
    <w:multiLevelType w:val="hybridMultilevel"/>
    <w:tmpl w:val="4022A2B4"/>
    <w:lvl w:ilvl="0" w:tplc="71DA5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46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8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24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AA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4F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E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7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E3581B"/>
    <w:multiLevelType w:val="hybridMultilevel"/>
    <w:tmpl w:val="878C6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231A"/>
    <w:multiLevelType w:val="hybridMultilevel"/>
    <w:tmpl w:val="C958B5B8"/>
    <w:lvl w:ilvl="0" w:tplc="0A44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8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6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00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8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4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42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2D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724DED"/>
    <w:multiLevelType w:val="hybridMultilevel"/>
    <w:tmpl w:val="DC4259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11A2B"/>
    <w:multiLevelType w:val="hybridMultilevel"/>
    <w:tmpl w:val="3F8EAE3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7BA3937"/>
    <w:multiLevelType w:val="hybridMultilevel"/>
    <w:tmpl w:val="7884ED6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D0A0C38"/>
    <w:multiLevelType w:val="hybridMultilevel"/>
    <w:tmpl w:val="CC10331C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C281740"/>
    <w:multiLevelType w:val="hybridMultilevel"/>
    <w:tmpl w:val="49C8FE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5A7916"/>
    <w:multiLevelType w:val="hybridMultilevel"/>
    <w:tmpl w:val="2AA8FA96"/>
    <w:lvl w:ilvl="0" w:tplc="7E1454E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EC12B85"/>
    <w:multiLevelType w:val="hybridMultilevel"/>
    <w:tmpl w:val="16A6504A"/>
    <w:lvl w:ilvl="0" w:tplc="B0C0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9380D"/>
    <w:multiLevelType w:val="hybridMultilevel"/>
    <w:tmpl w:val="307A42B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9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16"/>
  </w:num>
  <w:num w:numId="14">
    <w:abstractNumId w:val="6"/>
  </w:num>
  <w:num w:numId="15">
    <w:abstractNumId w:val="1"/>
  </w:num>
  <w:num w:numId="16">
    <w:abstractNumId w:val="3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15"/>
    <w:rsid w:val="0005495F"/>
    <w:rsid w:val="0009030B"/>
    <w:rsid w:val="00091B23"/>
    <w:rsid w:val="000D1930"/>
    <w:rsid w:val="000F79D3"/>
    <w:rsid w:val="001106C6"/>
    <w:rsid w:val="001866AD"/>
    <w:rsid w:val="00276920"/>
    <w:rsid w:val="002933AD"/>
    <w:rsid w:val="002A2502"/>
    <w:rsid w:val="00326A15"/>
    <w:rsid w:val="0037438D"/>
    <w:rsid w:val="00397979"/>
    <w:rsid w:val="003A6E15"/>
    <w:rsid w:val="003B211A"/>
    <w:rsid w:val="003B5806"/>
    <w:rsid w:val="004158F2"/>
    <w:rsid w:val="00420422"/>
    <w:rsid w:val="004D7348"/>
    <w:rsid w:val="004E21FE"/>
    <w:rsid w:val="004E4B5A"/>
    <w:rsid w:val="00552A2B"/>
    <w:rsid w:val="00567AC2"/>
    <w:rsid w:val="0057356E"/>
    <w:rsid w:val="005B134C"/>
    <w:rsid w:val="005C2EEB"/>
    <w:rsid w:val="005F2754"/>
    <w:rsid w:val="00605E6C"/>
    <w:rsid w:val="00724A59"/>
    <w:rsid w:val="00726173"/>
    <w:rsid w:val="0076660A"/>
    <w:rsid w:val="0076778D"/>
    <w:rsid w:val="008A71E8"/>
    <w:rsid w:val="008C7571"/>
    <w:rsid w:val="00940B97"/>
    <w:rsid w:val="00986EA3"/>
    <w:rsid w:val="009E436B"/>
    <w:rsid w:val="009E5A21"/>
    <w:rsid w:val="009F5CC3"/>
    <w:rsid w:val="00A52B43"/>
    <w:rsid w:val="00A821E2"/>
    <w:rsid w:val="00A857DD"/>
    <w:rsid w:val="00B47741"/>
    <w:rsid w:val="00BC1832"/>
    <w:rsid w:val="00BD4857"/>
    <w:rsid w:val="00C20764"/>
    <w:rsid w:val="00C3722A"/>
    <w:rsid w:val="00C9397D"/>
    <w:rsid w:val="00CC18D5"/>
    <w:rsid w:val="00D5188B"/>
    <w:rsid w:val="00D651B5"/>
    <w:rsid w:val="00DB1D91"/>
    <w:rsid w:val="00DB44C0"/>
    <w:rsid w:val="00DD6EB4"/>
    <w:rsid w:val="00E30E9F"/>
    <w:rsid w:val="00E31722"/>
    <w:rsid w:val="00E41EE0"/>
    <w:rsid w:val="00E56512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BBCDBB"/>
  <w15:docId w15:val="{82554D79-1823-478A-83DA-81A57E6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E15"/>
    <w:rPr>
      <w:rFonts w:ascii="Arial" w:eastAsia="Times New Roman" w:hAnsi="Arial" w:cs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E15"/>
    <w:pPr>
      <w:keepNext/>
      <w:spacing w:line="360" w:lineRule="auto"/>
      <w:ind w:left="4248"/>
      <w:jc w:val="righ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E15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aliases w:val="Teorema Texto"/>
    <w:basedOn w:val="Normal"/>
    <w:link w:val="TextoindependienteCar"/>
    <w:rsid w:val="003A6E15"/>
    <w:pPr>
      <w:tabs>
        <w:tab w:val="left" w:pos="1134"/>
      </w:tabs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3A6E1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A6E15"/>
    <w:pPr>
      <w:spacing w:line="360" w:lineRule="auto"/>
      <w:ind w:firstLine="1134"/>
      <w:jc w:val="both"/>
    </w:pPr>
    <w:rPr>
      <w:rFonts w:ascii="Courier New" w:hAnsi="Courier New" w:cs="Times New Roman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6E1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6E15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6E1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rsid w:val="003A6E15"/>
  </w:style>
  <w:style w:type="paragraph" w:styleId="Prrafodelista">
    <w:name w:val="List Paragraph"/>
    <w:basedOn w:val="Normal"/>
    <w:uiPriority w:val="34"/>
    <w:qFormat/>
    <w:rsid w:val="004158F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E6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97979"/>
    <w:rPr>
      <w:rFonts w:ascii="Times New Roman" w:eastAsia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39797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397979"/>
    <w:rPr>
      <w:rFonts w:ascii="Courier New" w:eastAsia="Times New Roman" w:hAnsi="Courier New" w:cs="Courier New"/>
      <w:lang w:val="es-ES" w:eastAsia="es-ES"/>
    </w:rPr>
  </w:style>
  <w:style w:type="paragraph" w:customStyle="1" w:styleId="Default">
    <w:name w:val="Default"/>
    <w:rsid w:val="0039797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fontstyle01">
    <w:name w:val="fontstyle01"/>
    <w:rsid w:val="003B5806"/>
    <w:rPr>
      <w:rFonts w:ascii="Frutiger55Roman" w:hAnsi="Frutiger55Roman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156A-8E1F-43E4-B9E2-E01DD03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2471</Words>
  <Characters>13593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sdomin</dc:creator>
  <cp:lastModifiedBy>Usuario de Windows</cp:lastModifiedBy>
  <cp:revision>3</cp:revision>
  <dcterms:created xsi:type="dcterms:W3CDTF">2021-05-24T21:41:00Z</dcterms:created>
  <dcterms:modified xsi:type="dcterms:W3CDTF">2021-06-24T14:02:00Z</dcterms:modified>
</cp:coreProperties>
</file>